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4DD02" w14:textId="2BD9E1E5" w:rsidR="00B359F9" w:rsidRDefault="008C4EED" w:rsidP="008C4EED">
      <w:pPr>
        <w:spacing w:after="0" w:line="200" w:lineRule="exact"/>
        <w:rPr>
          <w:rFonts w:cstheme="minorHAnsi"/>
          <w:b/>
          <w:sz w:val="16"/>
          <w:szCs w:val="16"/>
        </w:rPr>
      </w:pPr>
      <w:r w:rsidRPr="00B11383">
        <w:rPr>
          <w:rFonts w:cstheme="minorHAnsi"/>
          <w:b/>
          <w:sz w:val="16"/>
          <w:szCs w:val="16"/>
          <w:highlight w:val="yellow"/>
        </w:rPr>
        <w:t>Thyroid Pathology</w:t>
      </w:r>
      <w:r w:rsidRPr="008C4EED">
        <w:rPr>
          <w:rFonts w:cstheme="minorHAnsi"/>
          <w:b/>
          <w:sz w:val="16"/>
          <w:szCs w:val="16"/>
        </w:rPr>
        <w:t xml:space="preserve"> </w:t>
      </w:r>
    </w:p>
    <w:p w14:paraId="60BBCD81" w14:textId="77777777" w:rsidR="00E77335" w:rsidRDefault="00E77335" w:rsidP="008C4EED">
      <w:pPr>
        <w:spacing w:after="0" w:line="200" w:lineRule="exact"/>
        <w:rPr>
          <w:rFonts w:cstheme="minorHAnsi"/>
          <w:b/>
          <w:sz w:val="16"/>
          <w:szCs w:val="16"/>
        </w:rPr>
      </w:pPr>
    </w:p>
    <w:p w14:paraId="5C8F733C" w14:textId="77777777" w:rsidR="008C4EED" w:rsidRPr="008C4EED" w:rsidRDefault="008C4EED" w:rsidP="008C4EED">
      <w:p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The thyroid gland is located in a fairly accessib</w:t>
      </w:r>
      <w:r w:rsidR="00DC4B1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le and visible part of the body.</w:t>
      </w:r>
      <w:r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 We will approach thyroid pathology in a systematic fashion, looking at:</w:t>
      </w:r>
    </w:p>
    <w:p w14:paraId="0644B904" w14:textId="77777777" w:rsidR="008C4EED" w:rsidRPr="008C4EED" w:rsidRDefault="008C4EED" w:rsidP="008C4EED">
      <w:p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8C4EED">
        <w:rPr>
          <w:rFonts w:eastAsia="Times New Roman" w:cstheme="minorHAnsi"/>
          <w:color w:val="36312D"/>
          <w:sz w:val="16"/>
          <w:szCs w:val="16"/>
          <w:highlight w:val="yellow"/>
          <w:bdr w:val="none" w:sz="0" w:space="0" w:color="auto" w:frame="1"/>
        </w:rPr>
        <w:t>I.</w:t>
      </w:r>
      <w:r w:rsidRPr="00715607">
        <w:rPr>
          <w:rFonts w:eastAsia="Times New Roman" w:cstheme="minorHAnsi"/>
          <w:b/>
          <w:bCs/>
          <w:color w:val="36312D"/>
          <w:sz w:val="16"/>
          <w:szCs w:val="16"/>
          <w:highlight w:val="yellow"/>
          <w:bdr w:val="none" w:sz="0" w:space="0" w:color="auto" w:frame="1"/>
        </w:rPr>
        <w:t> Anatomy</w:t>
      </w:r>
    </w:p>
    <w:p w14:paraId="157A775E" w14:textId="77777777" w:rsidR="008C4EED" w:rsidRPr="008C4EED" w:rsidRDefault="00B11383" w:rsidP="008C4EED">
      <w:pPr>
        <w:numPr>
          <w:ilvl w:val="0"/>
          <w:numId w:val="1"/>
        </w:num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Understanding the anatomical relations h</w:t>
      </w:r>
      <w:r w:rsidR="008C4EED"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elps you to work out the clinical presentations of thyroid enlargement (</w:t>
      </w:r>
      <w:proofErr w:type="spellStart"/>
      <w:r w:rsidR="008C4EED"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goitre</w:t>
      </w:r>
      <w:proofErr w:type="spellEnd"/>
      <w:r w:rsidR="008C4EED"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)</w:t>
      </w:r>
      <w:r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.</w:t>
      </w:r>
      <w:r w:rsidR="008C4EED"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 </w:t>
      </w:r>
    </w:p>
    <w:p w14:paraId="16420B5F" w14:textId="77777777" w:rsidR="008C4EED" w:rsidRPr="008C4EED" w:rsidRDefault="008C4EED" w:rsidP="008C4EED">
      <w:p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715607">
        <w:rPr>
          <w:rFonts w:eastAsia="Times New Roman" w:cstheme="minorHAnsi"/>
          <w:b/>
          <w:bCs/>
          <w:color w:val="36312D"/>
          <w:sz w:val="16"/>
          <w:szCs w:val="16"/>
          <w:highlight w:val="yellow"/>
          <w:bdr w:val="none" w:sz="0" w:space="0" w:color="auto" w:frame="1"/>
        </w:rPr>
        <w:t>II. Function</w:t>
      </w:r>
      <w:r w:rsidRPr="008C4EED">
        <w:rPr>
          <w:rFonts w:eastAsia="Times New Roman" w:cstheme="minorHAnsi"/>
          <w:b/>
          <w:bCs/>
          <w:color w:val="36312D"/>
          <w:sz w:val="16"/>
          <w:szCs w:val="16"/>
          <w:bdr w:val="none" w:sz="0" w:space="0" w:color="auto" w:frame="1"/>
        </w:rPr>
        <w:t> </w:t>
      </w:r>
    </w:p>
    <w:p w14:paraId="7EBAF427" w14:textId="77777777" w:rsidR="008C4EED" w:rsidRPr="008C4EED" w:rsidRDefault="008C4EED" w:rsidP="008C4EED">
      <w:pPr>
        <w:numPr>
          <w:ilvl w:val="0"/>
          <w:numId w:val="2"/>
        </w:num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The function of the thyroid gland relates to the type of parenchymal cells it contains</w:t>
      </w:r>
    </w:p>
    <w:p w14:paraId="653588A8" w14:textId="77777777" w:rsidR="008C4EED" w:rsidRPr="008C4EED" w:rsidRDefault="00B11383" w:rsidP="008C4EED">
      <w:pPr>
        <w:numPr>
          <w:ilvl w:val="0"/>
          <w:numId w:val="2"/>
        </w:num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I</w:t>
      </w:r>
      <w:r w:rsidR="008C4EED"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t is also important to </w:t>
      </w:r>
      <w:r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appreciate </w:t>
      </w:r>
      <w:r w:rsidR="008C4EED"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that the thyroid gland is an </w:t>
      </w:r>
      <w:r w:rsidR="008C4EED" w:rsidRPr="00DF5CE9">
        <w:rPr>
          <w:rFonts w:eastAsia="Times New Roman" w:cstheme="minorHAnsi"/>
          <w:b/>
          <w:i/>
          <w:iCs/>
          <w:color w:val="36312D"/>
          <w:sz w:val="16"/>
          <w:szCs w:val="16"/>
          <w:bdr w:val="none" w:sz="0" w:space="0" w:color="auto" w:frame="1"/>
        </w:rPr>
        <w:t>endocrine</w:t>
      </w:r>
      <w:r w:rsidR="008C4EED" w:rsidRPr="008C4EED">
        <w:rPr>
          <w:rFonts w:eastAsia="Times New Roman" w:cstheme="minorHAnsi"/>
          <w:i/>
          <w:iCs/>
          <w:color w:val="36312D"/>
          <w:sz w:val="16"/>
          <w:szCs w:val="16"/>
          <w:bdr w:val="none" w:sz="0" w:space="0" w:color="auto" w:frame="1"/>
        </w:rPr>
        <w:t> </w:t>
      </w:r>
      <w:r w:rsidR="008C4EED"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organ, and therefore part of a system of regulatory mechanisms </w:t>
      </w:r>
    </w:p>
    <w:p w14:paraId="51C8850C" w14:textId="77777777" w:rsidR="008C4EED" w:rsidRPr="008C4EED" w:rsidRDefault="008C4EED" w:rsidP="008C4EED">
      <w:p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715607">
        <w:rPr>
          <w:rFonts w:eastAsia="Times New Roman" w:cstheme="minorHAnsi"/>
          <w:b/>
          <w:bCs/>
          <w:color w:val="36312D"/>
          <w:sz w:val="16"/>
          <w:szCs w:val="16"/>
          <w:highlight w:val="yellow"/>
          <w:bdr w:val="none" w:sz="0" w:space="0" w:color="auto" w:frame="1"/>
        </w:rPr>
        <w:t>III. Clinicopathologic Correlates</w:t>
      </w:r>
    </w:p>
    <w:p w14:paraId="14A50C68" w14:textId="77777777" w:rsidR="008C4EED" w:rsidRPr="008C4EED" w:rsidRDefault="008C4EED" w:rsidP="008C4EED">
      <w:pPr>
        <w:numPr>
          <w:ilvl w:val="0"/>
          <w:numId w:val="3"/>
        </w:num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This section </w:t>
      </w:r>
      <w:r w:rsidR="00B11383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helps </w:t>
      </w:r>
      <w:r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you </w:t>
      </w:r>
      <w:r w:rsidR="00B11383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correlate </w:t>
      </w:r>
      <w:r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the clinical manifestations of thyroid </w:t>
      </w:r>
      <w:r w:rsidR="00B11383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pathology</w:t>
      </w:r>
      <w:r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 </w:t>
      </w:r>
      <w:r w:rsidR="00B11383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with </w:t>
      </w:r>
      <w:r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specific disease entities </w:t>
      </w:r>
    </w:p>
    <w:p w14:paraId="1AD9AC9A" w14:textId="77777777" w:rsidR="008C4EED" w:rsidRPr="008C4EED" w:rsidRDefault="008C4EED" w:rsidP="008C4EED">
      <w:pPr>
        <w:numPr>
          <w:ilvl w:val="0"/>
          <w:numId w:val="3"/>
        </w:num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Build on this framework by reading about the specific </w:t>
      </w:r>
      <w:r w:rsidRPr="00B11383">
        <w:rPr>
          <w:rFonts w:eastAsia="Times New Roman" w:cstheme="minorHAnsi"/>
          <w:i/>
          <w:color w:val="36312D"/>
          <w:sz w:val="16"/>
          <w:szCs w:val="16"/>
          <w:bdr w:val="none" w:sz="0" w:space="0" w:color="auto" w:frame="1"/>
        </w:rPr>
        <w:t>pathogenesis</w:t>
      </w:r>
      <w:r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, </w:t>
      </w:r>
      <w:r w:rsidRPr="00B11383">
        <w:rPr>
          <w:rFonts w:eastAsia="Times New Roman" w:cstheme="minorHAnsi"/>
          <w:i/>
          <w:color w:val="36312D"/>
          <w:sz w:val="16"/>
          <w:szCs w:val="16"/>
          <w:bdr w:val="none" w:sz="0" w:space="0" w:color="auto" w:frame="1"/>
        </w:rPr>
        <w:t xml:space="preserve">clinical features </w:t>
      </w:r>
      <w:r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and </w:t>
      </w:r>
      <w:r w:rsidRPr="00B11383">
        <w:rPr>
          <w:rFonts w:eastAsia="Times New Roman" w:cstheme="minorHAnsi"/>
          <w:i/>
          <w:color w:val="36312D"/>
          <w:sz w:val="16"/>
          <w:szCs w:val="16"/>
          <w:bdr w:val="none" w:sz="0" w:space="0" w:color="auto" w:frame="1"/>
        </w:rPr>
        <w:t xml:space="preserve">morphologic features </w:t>
      </w:r>
      <w:r w:rsidRPr="008C4EED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of each condition</w:t>
      </w:r>
    </w:p>
    <w:p w14:paraId="2BBF59FA" w14:textId="77777777" w:rsidR="00B11383" w:rsidRDefault="00B11383" w:rsidP="00D515E0">
      <w:pPr>
        <w:spacing w:after="0" w:line="200" w:lineRule="exact"/>
        <w:rPr>
          <w:rFonts w:cstheme="minorHAnsi"/>
          <w:b/>
          <w:noProof/>
          <w:sz w:val="16"/>
          <w:szCs w:val="16"/>
          <w:highlight w:val="yellow"/>
        </w:rPr>
      </w:pPr>
    </w:p>
    <w:p w14:paraId="66EB90FA" w14:textId="77777777" w:rsidR="00D515E0" w:rsidRPr="00715607" w:rsidRDefault="00715607" w:rsidP="00D515E0">
      <w:pPr>
        <w:spacing w:after="0" w:line="200" w:lineRule="exact"/>
        <w:rPr>
          <w:rFonts w:cstheme="minorHAnsi"/>
          <w:b/>
          <w:noProof/>
          <w:sz w:val="16"/>
          <w:szCs w:val="16"/>
        </w:rPr>
      </w:pPr>
      <w:r w:rsidRPr="00715607">
        <w:rPr>
          <w:rFonts w:cstheme="minorHAnsi"/>
          <w:b/>
          <w:noProof/>
          <w:sz w:val="16"/>
          <w:szCs w:val="16"/>
          <w:highlight w:val="yellow"/>
        </w:rPr>
        <w:t>Anatomy</w:t>
      </w:r>
      <w:r w:rsidRPr="00715607">
        <w:rPr>
          <w:rFonts w:cstheme="minorHAnsi"/>
          <w:b/>
          <w:noProof/>
          <w:sz w:val="16"/>
          <w:szCs w:val="16"/>
        </w:rPr>
        <w:t xml:space="preserve"> </w:t>
      </w:r>
    </w:p>
    <w:p w14:paraId="7625B9C2" w14:textId="77777777" w:rsidR="00715607" w:rsidRDefault="00715607" w:rsidP="00D515E0">
      <w:pPr>
        <w:spacing w:after="0" w:line="200" w:lineRule="exact"/>
        <w:rPr>
          <w:rFonts w:cstheme="minorHAnsi"/>
          <w:color w:val="36312D"/>
          <w:sz w:val="16"/>
          <w:szCs w:val="16"/>
        </w:rPr>
      </w:pPr>
      <w:r>
        <w:rPr>
          <w:rFonts w:cstheme="minorHAnsi"/>
          <w:noProof/>
          <w:sz w:val="16"/>
          <w:szCs w:val="16"/>
        </w:rPr>
        <w:t xml:space="preserve">The relations of the thyroid gland are particularly important. </w:t>
      </w:r>
      <w:r w:rsidRPr="00715607">
        <w:rPr>
          <w:rFonts w:cstheme="minorHAnsi"/>
          <w:color w:val="36312D"/>
          <w:sz w:val="16"/>
          <w:szCs w:val="16"/>
        </w:rPr>
        <w:t xml:space="preserve">Think about thyroid enlargement </w:t>
      </w:r>
      <w:r w:rsidR="00B11383" w:rsidRPr="00B11383">
        <w:rPr>
          <w:rFonts w:cstheme="minorHAnsi"/>
          <w:color w:val="36312D"/>
          <w:sz w:val="16"/>
          <w:szCs w:val="16"/>
        </w:rPr>
        <w:sym w:font="Wingdings" w:char="F0E0"/>
      </w:r>
      <w:r w:rsidR="00B11383">
        <w:rPr>
          <w:rFonts w:cstheme="minorHAnsi"/>
          <w:color w:val="36312D"/>
          <w:sz w:val="16"/>
          <w:szCs w:val="16"/>
        </w:rPr>
        <w:t xml:space="preserve"> </w:t>
      </w:r>
      <w:r w:rsidRPr="00715607">
        <w:rPr>
          <w:rFonts w:cstheme="minorHAnsi"/>
          <w:color w:val="36312D"/>
          <w:sz w:val="16"/>
          <w:szCs w:val="16"/>
        </w:rPr>
        <w:t>what gets compressed</w:t>
      </w:r>
      <w:r w:rsidR="00B11383">
        <w:rPr>
          <w:rFonts w:cstheme="minorHAnsi"/>
          <w:color w:val="36312D"/>
          <w:sz w:val="16"/>
          <w:szCs w:val="16"/>
        </w:rPr>
        <w:t>? This gives rise to the clinical presentation.</w:t>
      </w:r>
    </w:p>
    <w:p w14:paraId="205439BF" w14:textId="77777777" w:rsidR="00715607" w:rsidRDefault="00715607" w:rsidP="00D515E0">
      <w:pPr>
        <w:spacing w:after="0" w:line="200" w:lineRule="exact"/>
        <w:rPr>
          <w:rFonts w:cstheme="minorHAnsi"/>
          <w:b/>
          <w:noProof/>
          <w:sz w:val="16"/>
          <w:szCs w:val="16"/>
        </w:rPr>
      </w:pPr>
    </w:p>
    <w:p w14:paraId="5A380803" w14:textId="77777777" w:rsidR="00B11383" w:rsidRDefault="00B11383" w:rsidP="00D515E0">
      <w:pPr>
        <w:spacing w:after="0" w:line="200" w:lineRule="exact"/>
        <w:rPr>
          <w:rFonts w:cstheme="minorHAnsi"/>
          <w:b/>
          <w:noProof/>
          <w:sz w:val="16"/>
          <w:szCs w:val="16"/>
        </w:rPr>
      </w:pPr>
      <w:r w:rsidRPr="00B11383">
        <w:rPr>
          <w:noProof/>
          <w:highlight w:val="yellow"/>
        </w:rPr>
        <w:drawing>
          <wp:anchor distT="0" distB="0" distL="114300" distR="114300" simplePos="0" relativeHeight="251659264" behindDoc="1" locked="0" layoutInCell="1" allowOverlap="1" wp14:anchorId="5EF86535" wp14:editId="7A4F7D10">
            <wp:simplePos x="0" y="0"/>
            <wp:positionH relativeFrom="column">
              <wp:posOffset>0</wp:posOffset>
            </wp:positionH>
            <wp:positionV relativeFrom="paragraph">
              <wp:posOffset>127635</wp:posOffset>
            </wp:positionV>
            <wp:extent cx="2438400" cy="1703070"/>
            <wp:effectExtent l="0" t="0" r="0" b="0"/>
            <wp:wrapTight wrapText="bothSides">
              <wp:wrapPolygon edited="0">
                <wp:start x="0" y="0"/>
                <wp:lineTo x="0" y="21262"/>
                <wp:lineTo x="21431" y="21262"/>
                <wp:lineTo x="21431" y="0"/>
                <wp:lineTo x="0" y="0"/>
              </wp:wrapPolygon>
            </wp:wrapTight>
            <wp:docPr id="4" name="Picture 4" descr="thyroid-relation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yroid-relations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83AB3" w14:textId="77777777" w:rsidR="00B11383" w:rsidRDefault="00B11383" w:rsidP="00D515E0">
      <w:pPr>
        <w:spacing w:after="0" w:line="200" w:lineRule="exact"/>
        <w:rPr>
          <w:rFonts w:cstheme="minorHAnsi"/>
          <w:b/>
          <w:noProof/>
          <w:sz w:val="16"/>
          <w:szCs w:val="16"/>
        </w:rPr>
      </w:pPr>
    </w:p>
    <w:p w14:paraId="1510B62D" w14:textId="77777777" w:rsidR="00B11383" w:rsidRDefault="00B11383" w:rsidP="00D515E0">
      <w:pPr>
        <w:spacing w:after="0" w:line="200" w:lineRule="exact"/>
        <w:rPr>
          <w:rFonts w:cstheme="minorHAnsi"/>
          <w:b/>
          <w:noProof/>
          <w:sz w:val="16"/>
          <w:szCs w:val="16"/>
        </w:rPr>
      </w:pPr>
    </w:p>
    <w:p w14:paraId="3D29AB53" w14:textId="77777777" w:rsidR="00B11383" w:rsidRDefault="00B11383" w:rsidP="00D515E0">
      <w:pPr>
        <w:spacing w:after="0" w:line="200" w:lineRule="exact"/>
        <w:rPr>
          <w:rFonts w:cstheme="minorHAnsi"/>
          <w:b/>
          <w:noProof/>
          <w:sz w:val="16"/>
          <w:szCs w:val="16"/>
        </w:rPr>
      </w:pPr>
    </w:p>
    <w:p w14:paraId="029E53DE" w14:textId="77777777" w:rsidR="00715607" w:rsidRPr="00715607" w:rsidRDefault="00715607" w:rsidP="00715607">
      <w:pPr>
        <w:spacing w:after="0" w:line="200" w:lineRule="exact"/>
        <w:rPr>
          <w:rFonts w:cstheme="minorHAnsi"/>
          <w:noProof/>
          <w:sz w:val="16"/>
          <w:szCs w:val="16"/>
        </w:rPr>
      </w:pPr>
      <w:r w:rsidRPr="00715607">
        <w:rPr>
          <w:rFonts w:cstheme="minorHAnsi"/>
          <w:noProof/>
          <w:sz w:val="16"/>
          <w:szCs w:val="16"/>
        </w:rPr>
        <w:t>Reference website</w:t>
      </w:r>
      <w:r>
        <w:rPr>
          <w:rFonts w:cstheme="minorHAnsi"/>
          <w:noProof/>
          <w:sz w:val="16"/>
          <w:szCs w:val="16"/>
        </w:rPr>
        <w:t>s</w:t>
      </w:r>
      <w:r w:rsidRPr="00715607">
        <w:rPr>
          <w:rFonts w:cstheme="minorHAnsi"/>
          <w:noProof/>
          <w:sz w:val="16"/>
          <w:szCs w:val="16"/>
        </w:rPr>
        <w:t xml:space="preserve"> for thyroid anatomy: </w:t>
      </w:r>
    </w:p>
    <w:p w14:paraId="0F040E6B" w14:textId="77777777" w:rsidR="00715607" w:rsidRPr="00B11383" w:rsidRDefault="00B52276" w:rsidP="00715607">
      <w:pPr>
        <w:spacing w:after="0" w:line="200" w:lineRule="exact"/>
        <w:rPr>
          <w:rFonts w:cstheme="minorHAnsi"/>
          <w:noProof/>
          <w:sz w:val="14"/>
          <w:szCs w:val="16"/>
        </w:rPr>
      </w:pPr>
      <w:hyperlink r:id="rId8" w:history="1">
        <w:r w:rsidR="00715607" w:rsidRPr="00B11383">
          <w:rPr>
            <w:rStyle w:val="Hyperlink"/>
            <w:rFonts w:cstheme="minorHAnsi"/>
            <w:noProof/>
            <w:sz w:val="14"/>
            <w:szCs w:val="16"/>
          </w:rPr>
          <w:t>http://khalidalomari.weebly.com/l</w:t>
        </w:r>
        <w:r w:rsidR="00715607" w:rsidRPr="00B11383">
          <w:rPr>
            <w:rStyle w:val="Hyperlink"/>
            <w:rFonts w:cstheme="minorHAnsi"/>
            <w:noProof/>
            <w:sz w:val="14"/>
            <w:szCs w:val="16"/>
          </w:rPr>
          <w:t>o</w:t>
        </w:r>
        <w:r w:rsidR="00715607" w:rsidRPr="00B11383">
          <w:rPr>
            <w:rStyle w:val="Hyperlink"/>
            <w:rFonts w:cstheme="minorHAnsi"/>
            <w:noProof/>
            <w:sz w:val="14"/>
            <w:szCs w:val="16"/>
          </w:rPr>
          <w:t>bes-and-relation.html</w:t>
        </w:r>
      </w:hyperlink>
    </w:p>
    <w:p w14:paraId="29A9DD24" w14:textId="77777777" w:rsidR="001C3795" w:rsidRDefault="001C3795" w:rsidP="00AD43DC">
      <w:pPr>
        <w:spacing w:after="0" w:line="200" w:lineRule="exact"/>
        <w:rPr>
          <w:rFonts w:cstheme="minorHAnsi"/>
          <w:b/>
          <w:noProof/>
          <w:sz w:val="16"/>
          <w:szCs w:val="16"/>
          <w:highlight w:val="yellow"/>
        </w:rPr>
      </w:pPr>
    </w:p>
    <w:p w14:paraId="74957662" w14:textId="77777777" w:rsidR="00D515E0" w:rsidRPr="00AD43DC" w:rsidRDefault="00D515E0" w:rsidP="00AD43DC">
      <w:pPr>
        <w:spacing w:after="0" w:line="200" w:lineRule="exact"/>
        <w:rPr>
          <w:rFonts w:cstheme="minorHAnsi"/>
          <w:b/>
          <w:noProof/>
          <w:sz w:val="16"/>
          <w:szCs w:val="16"/>
        </w:rPr>
      </w:pPr>
      <w:r w:rsidRPr="00AD43DC">
        <w:rPr>
          <w:rFonts w:cstheme="minorHAnsi"/>
          <w:b/>
          <w:noProof/>
          <w:sz w:val="16"/>
          <w:szCs w:val="16"/>
          <w:highlight w:val="yellow"/>
        </w:rPr>
        <w:t>Function</w:t>
      </w:r>
      <w:r w:rsidRPr="00AD43DC">
        <w:rPr>
          <w:rFonts w:cstheme="minorHAnsi"/>
          <w:b/>
          <w:noProof/>
          <w:sz w:val="16"/>
          <w:szCs w:val="16"/>
        </w:rPr>
        <w:t xml:space="preserve"> </w:t>
      </w:r>
    </w:p>
    <w:p w14:paraId="24EB724F" w14:textId="77777777" w:rsidR="00D515E0" w:rsidRPr="00D515E0" w:rsidRDefault="00D515E0" w:rsidP="00AD43DC">
      <w:pPr>
        <w:spacing w:after="0" w:line="200" w:lineRule="exact"/>
        <w:textAlignment w:val="baseline"/>
        <w:rPr>
          <w:rFonts w:eastAsia="Times New Roman" w:cstheme="minorHAnsi"/>
          <w:color w:val="000000"/>
          <w:sz w:val="16"/>
          <w:szCs w:val="16"/>
        </w:rPr>
      </w:pPr>
      <w:r w:rsidRPr="00D515E0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The main functions </w:t>
      </w:r>
      <w:r w:rsidRPr="005812E4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of </w:t>
      </w:r>
      <w:r w:rsidR="00DC4B1D" w:rsidRPr="005812E4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the </w:t>
      </w:r>
      <w:r w:rsidRPr="005812E4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thyroid</w:t>
      </w:r>
      <w:r w:rsidRPr="00D515E0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 gland are brought </w:t>
      </w:r>
      <w:r w:rsidR="00DC4B1D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about by</w:t>
      </w:r>
      <w:r w:rsidRPr="00D515E0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 </w:t>
      </w:r>
      <w:r w:rsidR="00DC4B1D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the </w:t>
      </w:r>
      <w:r w:rsidRPr="00D515E0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TWO main parenchymal cell types:</w:t>
      </w:r>
    </w:p>
    <w:p w14:paraId="778CF8F8" w14:textId="77777777" w:rsidR="00D515E0" w:rsidRPr="00D515E0" w:rsidRDefault="00D515E0" w:rsidP="00AD43DC">
      <w:pPr>
        <w:spacing w:after="0" w:line="200" w:lineRule="exact"/>
        <w:textAlignment w:val="baseline"/>
        <w:rPr>
          <w:rFonts w:eastAsia="Times New Roman" w:cstheme="minorHAnsi"/>
          <w:color w:val="000000"/>
          <w:sz w:val="16"/>
          <w:szCs w:val="16"/>
        </w:rPr>
      </w:pPr>
      <w:r w:rsidRPr="00AD43DC">
        <w:rPr>
          <w:rFonts w:eastAsia="Times New Roman" w:cstheme="minorHAnsi"/>
          <w:b/>
          <w:bCs/>
          <w:color w:val="000000"/>
          <w:sz w:val="16"/>
          <w:szCs w:val="16"/>
          <w:highlight w:val="yellow"/>
          <w:bdr w:val="none" w:sz="0" w:space="0" w:color="auto" w:frame="1"/>
        </w:rPr>
        <w:t>1. Follicular cells</w:t>
      </w:r>
      <w:r w:rsidRPr="00D515E0">
        <w:rPr>
          <w:rFonts w:eastAsia="Times New Roman" w:cstheme="minorHAnsi"/>
          <w:b/>
          <w:color w:val="000000"/>
          <w:sz w:val="16"/>
          <w:szCs w:val="16"/>
          <w:highlight w:val="yellow"/>
          <w:bdr w:val="none" w:sz="0" w:space="0" w:color="auto" w:frame="1"/>
        </w:rPr>
        <w:t> –&gt;</w:t>
      </w:r>
      <w:r w:rsidRPr="00D515E0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 Thyroid hormones T3 (tri-iodothyronine) and T4 (tetra-iodothyronine/thyroxine)</w:t>
      </w:r>
    </w:p>
    <w:p w14:paraId="76382BBD" w14:textId="77777777" w:rsidR="00D515E0" w:rsidRPr="00D515E0" w:rsidRDefault="00D515E0" w:rsidP="00AD43DC">
      <w:pPr>
        <w:numPr>
          <w:ilvl w:val="0"/>
          <w:numId w:val="4"/>
        </w:numPr>
        <w:spacing w:after="0" w:line="200" w:lineRule="exact"/>
        <w:textAlignment w:val="baseline"/>
        <w:rPr>
          <w:rFonts w:eastAsia="Times New Roman" w:cstheme="minorHAnsi"/>
          <w:color w:val="000000"/>
          <w:sz w:val="16"/>
          <w:szCs w:val="16"/>
        </w:rPr>
      </w:pPr>
      <w:r w:rsidRPr="00D515E0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Regulate basal metabolic rate (think about the clinical signs and symptoms of</w:t>
      </w:r>
      <w:r w:rsidR="00DC4B1D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 xml:space="preserve"> </w:t>
      </w:r>
      <w:r w:rsidRPr="00AD43DC">
        <w:rPr>
          <w:rFonts w:eastAsia="Times New Roman" w:cstheme="minorHAnsi"/>
          <w:i/>
          <w:iCs/>
          <w:color w:val="000000"/>
          <w:sz w:val="16"/>
          <w:szCs w:val="16"/>
          <w:bdr w:val="none" w:sz="0" w:space="0" w:color="auto" w:frame="1"/>
        </w:rPr>
        <w:t>hyper/</w:t>
      </w:r>
      <w:r w:rsidR="00DC4B1D">
        <w:rPr>
          <w:rFonts w:eastAsia="Times New Roman" w:cstheme="minorHAnsi"/>
          <w:i/>
          <w:iCs/>
          <w:color w:val="000000"/>
          <w:sz w:val="16"/>
          <w:szCs w:val="16"/>
          <w:bdr w:val="none" w:sz="0" w:space="0" w:color="auto" w:frame="1"/>
        </w:rPr>
        <w:t xml:space="preserve">hypo </w:t>
      </w:r>
      <w:proofErr w:type="spellStart"/>
      <w:r w:rsidR="00DC4B1D">
        <w:rPr>
          <w:rFonts w:eastAsia="Times New Roman" w:cstheme="minorHAnsi"/>
          <w:i/>
          <w:iCs/>
          <w:color w:val="000000"/>
          <w:sz w:val="16"/>
          <w:szCs w:val="16"/>
          <w:bdr w:val="none" w:sz="0" w:space="0" w:color="auto" w:frame="1"/>
        </w:rPr>
        <w:t>thyroidism</w:t>
      </w:r>
      <w:proofErr w:type="spellEnd"/>
      <w:r w:rsidRPr="00D515E0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)</w:t>
      </w:r>
    </w:p>
    <w:p w14:paraId="63F2F65B" w14:textId="77777777" w:rsidR="00D515E0" w:rsidRPr="00D515E0" w:rsidRDefault="00D515E0" w:rsidP="00AD43DC">
      <w:pPr>
        <w:numPr>
          <w:ilvl w:val="0"/>
          <w:numId w:val="4"/>
        </w:numPr>
        <w:spacing w:after="0" w:line="200" w:lineRule="exact"/>
        <w:textAlignment w:val="baseline"/>
        <w:rPr>
          <w:rFonts w:eastAsia="Times New Roman" w:cstheme="minorHAnsi"/>
          <w:color w:val="000000"/>
          <w:sz w:val="16"/>
          <w:szCs w:val="16"/>
        </w:rPr>
      </w:pPr>
      <w:r w:rsidRPr="00D515E0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Growth and development, especially of the central nervous system (</w:t>
      </w:r>
      <w:r w:rsidRPr="00AD43DC">
        <w:rPr>
          <w:rFonts w:eastAsia="Times New Roman" w:cstheme="minorHAnsi"/>
          <w:i/>
          <w:iCs/>
          <w:color w:val="000000"/>
          <w:sz w:val="16"/>
          <w:szCs w:val="16"/>
          <w:bdr w:val="none" w:sz="0" w:space="0" w:color="auto" w:frame="1"/>
        </w:rPr>
        <w:t>read about Cretinism – hypothyroidism in infancy or childhood)</w:t>
      </w:r>
    </w:p>
    <w:p w14:paraId="7AE1F545" w14:textId="77777777" w:rsidR="00D515E0" w:rsidRPr="00D515E0" w:rsidRDefault="00D515E0" w:rsidP="00AD43DC">
      <w:pPr>
        <w:numPr>
          <w:ilvl w:val="0"/>
          <w:numId w:val="4"/>
        </w:numPr>
        <w:spacing w:after="0" w:line="200" w:lineRule="exact"/>
        <w:textAlignment w:val="baseline"/>
        <w:rPr>
          <w:rFonts w:eastAsia="Times New Roman" w:cstheme="minorHAnsi"/>
          <w:color w:val="000000"/>
          <w:sz w:val="16"/>
          <w:szCs w:val="16"/>
        </w:rPr>
      </w:pPr>
      <w:r w:rsidRPr="00D515E0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The free (unbound) hormones are the metabolically active forms</w:t>
      </w:r>
    </w:p>
    <w:p w14:paraId="498B4DB4" w14:textId="77777777" w:rsidR="00715607" w:rsidRPr="00AD43DC" w:rsidRDefault="00715607" w:rsidP="00AD43DC">
      <w:pPr>
        <w:spacing w:after="0" w:line="200" w:lineRule="exact"/>
        <w:textAlignment w:val="baseline"/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</w:pPr>
    </w:p>
    <w:p w14:paraId="0030D321" w14:textId="77777777" w:rsidR="00AD43DC" w:rsidRDefault="00AD43DC" w:rsidP="00AD43DC">
      <w:pPr>
        <w:spacing w:after="0" w:line="200" w:lineRule="exact"/>
        <w:textAlignment w:val="baseline"/>
        <w:rPr>
          <w:rFonts w:eastAsia="Times New Roman" w:cstheme="minorHAnsi"/>
          <w:b/>
          <w:color w:val="000000"/>
          <w:sz w:val="16"/>
          <w:szCs w:val="16"/>
          <w:bdr w:val="none" w:sz="0" w:space="0" w:color="auto" w:frame="1"/>
        </w:rPr>
      </w:pPr>
    </w:p>
    <w:p w14:paraId="6C203935" w14:textId="77777777" w:rsidR="00D515E0" w:rsidRPr="00D515E0" w:rsidRDefault="00D515E0" w:rsidP="00AD43DC">
      <w:pPr>
        <w:spacing w:after="0" w:line="200" w:lineRule="exact"/>
        <w:textAlignment w:val="baseline"/>
        <w:rPr>
          <w:rFonts w:eastAsia="Times New Roman" w:cstheme="minorHAnsi"/>
          <w:color w:val="000000"/>
          <w:sz w:val="16"/>
          <w:szCs w:val="16"/>
        </w:rPr>
      </w:pPr>
      <w:r w:rsidRPr="00AD43DC">
        <w:rPr>
          <w:rFonts w:eastAsia="Times New Roman" w:cstheme="minorHAnsi"/>
          <w:b/>
          <w:bCs/>
          <w:color w:val="000000"/>
          <w:sz w:val="16"/>
          <w:szCs w:val="16"/>
          <w:highlight w:val="yellow"/>
          <w:bdr w:val="none" w:sz="0" w:space="0" w:color="auto" w:frame="1"/>
        </w:rPr>
        <w:t>2. Parafollicular C cells</w:t>
      </w:r>
      <w:r w:rsidRPr="00D515E0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 –&gt; Calcitonin</w:t>
      </w:r>
    </w:p>
    <w:p w14:paraId="2B3F8424" w14:textId="77777777" w:rsidR="00D515E0" w:rsidRPr="00AD43DC" w:rsidRDefault="00D515E0" w:rsidP="00AD43DC">
      <w:pPr>
        <w:numPr>
          <w:ilvl w:val="0"/>
          <w:numId w:val="5"/>
        </w:numPr>
        <w:spacing w:after="0" w:line="200" w:lineRule="exact"/>
        <w:textAlignment w:val="baseline"/>
        <w:rPr>
          <w:rFonts w:eastAsia="Times New Roman" w:cstheme="minorHAnsi"/>
          <w:color w:val="000000"/>
          <w:sz w:val="16"/>
          <w:szCs w:val="16"/>
        </w:rPr>
      </w:pPr>
      <w:r w:rsidRPr="00D515E0">
        <w:rPr>
          <w:rFonts w:eastAsia="Times New Roman" w:cstheme="minorHAnsi"/>
          <w:color w:val="000000"/>
          <w:sz w:val="16"/>
          <w:szCs w:val="16"/>
          <w:bdr w:val="none" w:sz="0" w:space="0" w:color="auto" w:frame="1"/>
        </w:rPr>
        <w:t>Calcium metabolism – maintains calcium homeostasis (generally, calcitonin opposes the effects of Parathormone)</w:t>
      </w:r>
    </w:p>
    <w:p w14:paraId="3EBD31DE" w14:textId="77777777" w:rsidR="00291D0B" w:rsidRDefault="00291D0B" w:rsidP="00AD43DC">
      <w:pPr>
        <w:spacing w:after="0" w:line="200" w:lineRule="exact"/>
        <w:ind w:left="720"/>
        <w:textAlignment w:val="baseline"/>
        <w:rPr>
          <w:rFonts w:eastAsia="Times New Roman" w:cstheme="minorHAnsi"/>
          <w:color w:val="000000"/>
          <w:sz w:val="16"/>
          <w:szCs w:val="16"/>
        </w:rPr>
      </w:pPr>
    </w:p>
    <w:p w14:paraId="7B2EF4DA" w14:textId="77777777" w:rsidR="00D515E0" w:rsidRPr="00F67055" w:rsidRDefault="00D515E0" w:rsidP="00AD43DC">
      <w:pPr>
        <w:spacing w:after="0" w:line="200" w:lineRule="exact"/>
        <w:rPr>
          <w:b/>
          <w:sz w:val="16"/>
          <w:szCs w:val="16"/>
        </w:rPr>
      </w:pPr>
      <w:r w:rsidRPr="00F67055">
        <w:rPr>
          <w:rFonts w:cstheme="minorHAnsi"/>
          <w:b/>
          <w:sz w:val="16"/>
          <w:szCs w:val="16"/>
          <w:highlight w:val="yellow"/>
        </w:rPr>
        <w:t>Regulation of T3 and T4 production</w:t>
      </w:r>
      <w:r w:rsidRPr="00F67055">
        <w:rPr>
          <w:b/>
          <w:sz w:val="16"/>
          <w:szCs w:val="16"/>
        </w:rPr>
        <w:t xml:space="preserve"> </w:t>
      </w:r>
    </w:p>
    <w:p w14:paraId="53743BEA" w14:textId="77777777" w:rsidR="00D515E0" w:rsidRPr="00AD43DC" w:rsidRDefault="00AD43DC" w:rsidP="00AD43DC">
      <w:pPr>
        <w:spacing w:after="0" w:line="200" w:lineRule="exact"/>
        <w:rPr>
          <w:sz w:val="16"/>
          <w:szCs w:val="16"/>
        </w:rPr>
      </w:pPr>
      <w:r w:rsidRPr="00AD43DC">
        <w:rPr>
          <w:sz w:val="16"/>
          <w:szCs w:val="16"/>
        </w:rPr>
        <w:t>As an endocrine organ, the thyroid gland is subject to secondary (pituitary – TSH) and te</w:t>
      </w:r>
      <w:r w:rsidR="00570EC6">
        <w:rPr>
          <w:sz w:val="16"/>
          <w:szCs w:val="16"/>
        </w:rPr>
        <w:t>r</w:t>
      </w:r>
      <w:r w:rsidRPr="00AD43DC">
        <w:rPr>
          <w:sz w:val="16"/>
          <w:szCs w:val="16"/>
        </w:rPr>
        <w:t>tiary (hypothalamus – TRH) control mechanisms that all endocrine</w:t>
      </w:r>
      <w:r w:rsidR="005812E4">
        <w:rPr>
          <w:sz w:val="16"/>
          <w:szCs w:val="16"/>
        </w:rPr>
        <w:t xml:space="preserve"> organs</w:t>
      </w:r>
      <w:r w:rsidRPr="00AD43DC">
        <w:rPr>
          <w:sz w:val="16"/>
          <w:szCs w:val="16"/>
        </w:rPr>
        <w:t xml:space="preserve"> are subject to</w:t>
      </w:r>
      <w:r w:rsidR="005812E4">
        <w:rPr>
          <w:sz w:val="16"/>
          <w:szCs w:val="16"/>
        </w:rPr>
        <w:t>. This is the</w:t>
      </w:r>
      <w:r w:rsidRPr="00AD43DC">
        <w:rPr>
          <w:sz w:val="16"/>
          <w:szCs w:val="16"/>
        </w:rPr>
        <w:t xml:space="preserve"> </w:t>
      </w:r>
      <w:proofErr w:type="spellStart"/>
      <w:r w:rsidRPr="00AD43DC">
        <w:rPr>
          <w:b/>
          <w:i/>
          <w:sz w:val="16"/>
          <w:szCs w:val="16"/>
        </w:rPr>
        <w:t>hypothalamo</w:t>
      </w:r>
      <w:proofErr w:type="spellEnd"/>
      <w:r w:rsidR="005812E4">
        <w:rPr>
          <w:b/>
          <w:i/>
          <w:sz w:val="16"/>
          <w:szCs w:val="16"/>
        </w:rPr>
        <w:t>-</w:t>
      </w:r>
      <w:r w:rsidRPr="00AD43DC">
        <w:rPr>
          <w:b/>
          <w:i/>
          <w:sz w:val="16"/>
          <w:szCs w:val="16"/>
        </w:rPr>
        <w:t>pituitary axis</w:t>
      </w:r>
      <w:r>
        <w:rPr>
          <w:b/>
          <w:i/>
          <w:sz w:val="16"/>
          <w:szCs w:val="16"/>
        </w:rPr>
        <w:t>.</w:t>
      </w:r>
    </w:p>
    <w:p w14:paraId="2D2B6F6D" w14:textId="77777777" w:rsidR="00D515E0" w:rsidRPr="00AD43DC" w:rsidRDefault="00D515E0" w:rsidP="00AD43DC">
      <w:pPr>
        <w:spacing w:after="0" w:line="200" w:lineRule="exact"/>
        <w:rPr>
          <w:sz w:val="16"/>
          <w:szCs w:val="16"/>
        </w:rPr>
      </w:pPr>
    </w:p>
    <w:p w14:paraId="765E8641" w14:textId="77777777" w:rsidR="00570EC6" w:rsidRDefault="00D515E0" w:rsidP="00570EC6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567DD4B5" wp14:editId="3456145F">
            <wp:extent cx="1654879" cy="1490134"/>
            <wp:effectExtent l="0" t="0" r="2540" b="0"/>
            <wp:docPr id="2" name="Picture 2" descr="hypo-pit-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ypo-pit-ax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364" cy="15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16DC4" w14:textId="39142DE9" w:rsidR="00570EC6" w:rsidRDefault="005812E4" w:rsidP="00570EC6">
      <w:pPr>
        <w:rPr>
          <w:sz w:val="14"/>
          <w:szCs w:val="14"/>
        </w:rPr>
      </w:pPr>
      <w:proofErr w:type="spellStart"/>
      <w:r>
        <w:rPr>
          <w:sz w:val="16"/>
          <w:szCs w:val="16"/>
        </w:rPr>
        <w:t>Mindmap</w:t>
      </w:r>
      <w:proofErr w:type="spellEnd"/>
      <w:r>
        <w:rPr>
          <w:sz w:val="16"/>
          <w:szCs w:val="16"/>
        </w:rPr>
        <w:t xml:space="preserve"> - </w:t>
      </w:r>
      <w:r w:rsidR="00570EC6" w:rsidRPr="00570EC6">
        <w:rPr>
          <w:sz w:val="16"/>
          <w:szCs w:val="16"/>
        </w:rPr>
        <w:t>Th</w:t>
      </w:r>
      <w:r>
        <w:rPr>
          <w:sz w:val="16"/>
          <w:szCs w:val="16"/>
        </w:rPr>
        <w:t xml:space="preserve">yroid anatomy and function: </w:t>
      </w:r>
      <w:hyperlink r:id="rId10" w:history="1">
        <w:r w:rsidR="00E77335" w:rsidRPr="00024B5B">
          <w:rPr>
            <w:rStyle w:val="Hyperlink"/>
            <w:sz w:val="14"/>
            <w:szCs w:val="14"/>
          </w:rPr>
          <w:t>https://medicine.nus.edu.sg/pathweb/pathology-demystified/thyroid-pa</w:t>
        </w:r>
        <w:r w:rsidR="00E77335" w:rsidRPr="00024B5B">
          <w:rPr>
            <w:rStyle w:val="Hyperlink"/>
            <w:sz w:val="14"/>
            <w:szCs w:val="14"/>
          </w:rPr>
          <w:t>t</w:t>
        </w:r>
        <w:r w:rsidR="00E77335" w:rsidRPr="00024B5B">
          <w:rPr>
            <w:rStyle w:val="Hyperlink"/>
            <w:sz w:val="14"/>
            <w:szCs w:val="14"/>
          </w:rPr>
          <w:t>hology/thyroid-ii-function/</w:t>
        </w:r>
      </w:hyperlink>
    </w:p>
    <w:p w14:paraId="05ECBF50" w14:textId="77777777" w:rsidR="000129F4" w:rsidRDefault="000129F4" w:rsidP="0004291F">
      <w:pPr>
        <w:spacing w:after="0" w:line="200" w:lineRule="exact"/>
        <w:rPr>
          <w:b/>
          <w:sz w:val="16"/>
          <w:szCs w:val="16"/>
        </w:rPr>
      </w:pPr>
      <w:r w:rsidRPr="00D05F47">
        <w:rPr>
          <w:b/>
          <w:sz w:val="16"/>
          <w:szCs w:val="16"/>
          <w:highlight w:val="yellow"/>
        </w:rPr>
        <w:t>Clinicopathologic Correlates</w:t>
      </w:r>
      <w:r w:rsidRPr="000129F4">
        <w:rPr>
          <w:b/>
          <w:sz w:val="16"/>
          <w:szCs w:val="16"/>
        </w:rPr>
        <w:t xml:space="preserve"> </w:t>
      </w:r>
    </w:p>
    <w:p w14:paraId="667421FF" w14:textId="77777777" w:rsidR="00D05F47" w:rsidRPr="00D05F47" w:rsidRDefault="005812E4" w:rsidP="0004291F">
      <w:pPr>
        <w:spacing w:after="0" w:line="200" w:lineRule="exact"/>
        <w:rPr>
          <w:sz w:val="16"/>
          <w:szCs w:val="16"/>
        </w:rPr>
      </w:pPr>
      <w:r>
        <w:rPr>
          <w:sz w:val="16"/>
          <w:szCs w:val="16"/>
        </w:rPr>
        <w:t xml:space="preserve">Here are </w:t>
      </w:r>
      <w:r w:rsidR="00D05F47">
        <w:rPr>
          <w:sz w:val="16"/>
          <w:szCs w:val="16"/>
        </w:rPr>
        <w:t>TWO main clinical manifestations of thyroid disease</w:t>
      </w:r>
      <w:r w:rsidR="006B7EE5">
        <w:rPr>
          <w:sz w:val="16"/>
          <w:szCs w:val="16"/>
        </w:rPr>
        <w:t>:</w:t>
      </w:r>
    </w:p>
    <w:p w14:paraId="10492DD9" w14:textId="77777777" w:rsidR="000129F4" w:rsidRPr="000129F4" w:rsidRDefault="000129F4" w:rsidP="0004291F">
      <w:p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0129F4">
        <w:rPr>
          <w:rFonts w:eastAsia="Times New Roman" w:cstheme="minorHAnsi"/>
          <w:b/>
          <w:bCs/>
          <w:color w:val="36312D"/>
          <w:sz w:val="16"/>
          <w:szCs w:val="16"/>
          <w:bdr w:val="none" w:sz="0" w:space="0" w:color="auto" w:frame="1"/>
        </w:rPr>
        <w:t>1. Enlargement</w:t>
      </w:r>
      <w:r w:rsidRPr="000129F4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 (non-neoplastic or neoplastic)</w:t>
      </w:r>
    </w:p>
    <w:p w14:paraId="62709B1F" w14:textId="77777777" w:rsidR="000129F4" w:rsidRPr="000129F4" w:rsidRDefault="000129F4" w:rsidP="0004291F">
      <w:pPr>
        <w:numPr>
          <w:ilvl w:val="0"/>
          <w:numId w:val="6"/>
        </w:num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0129F4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Determined by history, clinical examination and imaging </w:t>
      </w:r>
    </w:p>
    <w:p w14:paraId="14FBE46F" w14:textId="77777777" w:rsidR="000129F4" w:rsidRPr="000129F4" w:rsidRDefault="000129F4" w:rsidP="0004291F">
      <w:p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0129F4">
        <w:rPr>
          <w:rFonts w:eastAsia="Times New Roman" w:cstheme="minorHAnsi"/>
          <w:b/>
          <w:bCs/>
          <w:color w:val="36312D"/>
          <w:sz w:val="16"/>
          <w:szCs w:val="16"/>
          <w:bdr w:val="none" w:sz="0" w:space="0" w:color="auto" w:frame="1"/>
        </w:rPr>
        <w:t>2. Abnormal function </w:t>
      </w:r>
      <w:r w:rsidR="006B7EE5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(hyper</w:t>
      </w:r>
      <w:r w:rsidRPr="000129F4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 or hypothyroidism)</w:t>
      </w:r>
    </w:p>
    <w:p w14:paraId="1E772695" w14:textId="77777777" w:rsidR="005812E4" w:rsidRDefault="000129F4" w:rsidP="0004291F">
      <w:pPr>
        <w:numPr>
          <w:ilvl w:val="0"/>
          <w:numId w:val="7"/>
        </w:num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0129F4">
        <w:rPr>
          <w:rFonts w:eastAsia="Times New Roman" w:cstheme="minorHAnsi"/>
          <w:color w:val="36312D"/>
          <w:sz w:val="16"/>
          <w:szCs w:val="16"/>
        </w:rPr>
        <w:t>Assessed by blood investigations of various hormone levels (free T3 Free T4, TSH)</w:t>
      </w:r>
    </w:p>
    <w:p w14:paraId="5C0FD4B4" w14:textId="77777777" w:rsidR="000129F4" w:rsidRPr="005812E4" w:rsidRDefault="000129F4" w:rsidP="005812E4">
      <w:p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5812E4">
        <w:rPr>
          <w:rFonts w:eastAsia="Times New Roman" w:cstheme="minorHAnsi"/>
          <w:sz w:val="16"/>
          <w:szCs w:val="16"/>
          <w:bdr w:val="none" w:sz="0" w:space="0" w:color="auto" w:frame="1"/>
        </w:rPr>
        <w:t>Remember, these two can co-exist (e</w:t>
      </w:r>
      <w:r w:rsidR="006B7EE5" w:rsidRPr="005812E4">
        <w:rPr>
          <w:rFonts w:eastAsia="Times New Roman" w:cstheme="minorHAnsi"/>
          <w:sz w:val="16"/>
          <w:szCs w:val="16"/>
          <w:bdr w:val="none" w:sz="0" w:space="0" w:color="auto" w:frame="1"/>
        </w:rPr>
        <w:t>.</w:t>
      </w:r>
      <w:r w:rsidRPr="005812E4">
        <w:rPr>
          <w:rFonts w:eastAsia="Times New Roman" w:cstheme="minorHAnsi"/>
          <w:sz w:val="16"/>
          <w:szCs w:val="16"/>
          <w:bdr w:val="none" w:sz="0" w:space="0" w:color="auto" w:frame="1"/>
        </w:rPr>
        <w:t>g</w:t>
      </w:r>
      <w:r w:rsidR="006B7EE5" w:rsidRPr="005812E4">
        <w:rPr>
          <w:rFonts w:eastAsia="Times New Roman" w:cstheme="minorHAnsi"/>
          <w:sz w:val="16"/>
          <w:szCs w:val="16"/>
          <w:bdr w:val="none" w:sz="0" w:space="0" w:color="auto" w:frame="1"/>
        </w:rPr>
        <w:t>.</w:t>
      </w:r>
      <w:r w:rsidRPr="005812E4">
        <w:rPr>
          <w:rFonts w:eastAsia="Times New Roman" w:cstheme="minorHAnsi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5812E4">
        <w:rPr>
          <w:rFonts w:eastAsia="Times New Roman" w:cstheme="minorHAnsi"/>
          <w:sz w:val="16"/>
          <w:szCs w:val="16"/>
          <w:bdr w:val="none" w:sz="0" w:space="0" w:color="auto" w:frame="1"/>
        </w:rPr>
        <w:t>Graves</w:t>
      </w:r>
      <w:proofErr w:type="spellEnd"/>
      <w:r w:rsidRPr="005812E4">
        <w:rPr>
          <w:rFonts w:eastAsia="Times New Roman" w:cstheme="minorHAnsi"/>
          <w:sz w:val="16"/>
          <w:szCs w:val="16"/>
          <w:bdr w:val="none" w:sz="0" w:space="0" w:color="auto" w:frame="1"/>
        </w:rPr>
        <w:t xml:space="preserve"> disease – think about what the clinical presentation is).</w:t>
      </w:r>
    </w:p>
    <w:p w14:paraId="665FEE88" w14:textId="77777777" w:rsidR="00137B87" w:rsidRPr="000129F4" w:rsidRDefault="00137B87" w:rsidP="0004291F">
      <w:pPr>
        <w:spacing w:after="0" w:line="200" w:lineRule="exact"/>
        <w:textAlignment w:val="baseline"/>
        <w:rPr>
          <w:rFonts w:eastAsia="Times New Roman" w:cstheme="minorHAnsi"/>
          <w:sz w:val="16"/>
          <w:szCs w:val="16"/>
        </w:rPr>
      </w:pPr>
    </w:p>
    <w:p w14:paraId="094EBBE4" w14:textId="77777777" w:rsidR="000129F4" w:rsidRPr="000129F4" w:rsidRDefault="00137B87" w:rsidP="000129F4">
      <w:pPr>
        <w:spacing w:after="0" w:line="200" w:lineRule="exact"/>
        <w:textAlignment w:val="baseline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  <w:bdr w:val="none" w:sz="0" w:space="0" w:color="auto" w:frame="1"/>
        </w:rPr>
        <w:t xml:space="preserve">- </w:t>
      </w:r>
      <w:r w:rsidR="000129F4" w:rsidRPr="000129F4">
        <w:rPr>
          <w:rFonts w:eastAsia="Times New Roman" w:cstheme="minorHAnsi"/>
          <w:sz w:val="16"/>
          <w:szCs w:val="16"/>
          <w:bdr w:val="none" w:sz="0" w:space="0" w:color="auto" w:frame="1"/>
        </w:rPr>
        <w:t xml:space="preserve">The </w:t>
      </w:r>
      <w:proofErr w:type="spellStart"/>
      <w:r w:rsidRPr="00137B87">
        <w:rPr>
          <w:rFonts w:eastAsia="Times New Roman" w:cstheme="minorHAnsi"/>
          <w:b/>
          <w:sz w:val="16"/>
          <w:szCs w:val="16"/>
          <w:bdr w:val="none" w:sz="0" w:space="0" w:color="auto" w:frame="1"/>
        </w:rPr>
        <w:t>A</w:t>
      </w:r>
      <w:r w:rsidR="000129F4" w:rsidRPr="000129F4">
        <w:rPr>
          <w:rFonts w:eastAsia="Times New Roman" w:cstheme="minorHAnsi"/>
          <w:b/>
          <w:sz w:val="16"/>
          <w:szCs w:val="16"/>
          <w:bdr w:val="none" w:sz="0" w:space="0" w:color="auto" w:frame="1"/>
        </w:rPr>
        <w:t>etiology</w:t>
      </w:r>
      <w:proofErr w:type="spellEnd"/>
      <w:r w:rsidR="000129F4" w:rsidRPr="000129F4">
        <w:rPr>
          <w:rFonts w:eastAsia="Times New Roman" w:cstheme="minorHAnsi"/>
          <w:sz w:val="16"/>
          <w:szCs w:val="16"/>
          <w:bdr w:val="none" w:sz="0" w:space="0" w:color="auto" w:frame="1"/>
        </w:rPr>
        <w:t xml:space="preserve"> of thyroid conditions is widely variable, but the few that are more common and important are as featured in your lecture notes: </w:t>
      </w:r>
    </w:p>
    <w:p w14:paraId="2C8ABD32" w14:textId="77777777" w:rsidR="000129F4" w:rsidRPr="000129F4" w:rsidRDefault="000129F4" w:rsidP="000129F4">
      <w:pPr>
        <w:numPr>
          <w:ilvl w:val="0"/>
          <w:numId w:val="8"/>
        </w:numPr>
        <w:spacing w:after="0" w:line="200" w:lineRule="exact"/>
        <w:textAlignment w:val="baseline"/>
        <w:rPr>
          <w:rFonts w:eastAsia="Times New Roman" w:cstheme="minorHAnsi"/>
          <w:sz w:val="16"/>
          <w:szCs w:val="16"/>
        </w:rPr>
      </w:pPr>
      <w:r w:rsidRPr="000129F4">
        <w:rPr>
          <w:rFonts w:eastAsia="Times New Roman" w:cstheme="minorHAnsi"/>
          <w:b/>
          <w:bCs/>
          <w:sz w:val="16"/>
          <w:szCs w:val="16"/>
          <w:bdr w:val="none" w:sz="0" w:space="0" w:color="auto" w:frame="1"/>
        </w:rPr>
        <w:t>Congenital</w:t>
      </w:r>
      <w:r w:rsidRPr="000129F4">
        <w:rPr>
          <w:rFonts w:eastAsia="Times New Roman" w:cstheme="minorHAnsi"/>
          <w:sz w:val="16"/>
          <w:szCs w:val="16"/>
          <w:bdr w:val="none" w:sz="0" w:space="0" w:color="auto" w:frame="1"/>
        </w:rPr>
        <w:t> conditions (e</w:t>
      </w:r>
      <w:r w:rsidR="006B7EE5">
        <w:rPr>
          <w:rFonts w:eastAsia="Times New Roman" w:cstheme="minorHAnsi"/>
          <w:sz w:val="16"/>
          <w:szCs w:val="16"/>
          <w:bdr w:val="none" w:sz="0" w:space="0" w:color="auto" w:frame="1"/>
        </w:rPr>
        <w:t>.</w:t>
      </w:r>
      <w:r w:rsidRPr="000129F4">
        <w:rPr>
          <w:rFonts w:eastAsia="Times New Roman" w:cstheme="minorHAnsi"/>
          <w:sz w:val="16"/>
          <w:szCs w:val="16"/>
          <w:bdr w:val="none" w:sz="0" w:space="0" w:color="auto" w:frame="1"/>
        </w:rPr>
        <w:t>g. hypoplasia, ectopic thyroid)</w:t>
      </w:r>
    </w:p>
    <w:p w14:paraId="6188F6D0" w14:textId="77777777" w:rsidR="000129F4" w:rsidRPr="000129F4" w:rsidRDefault="000129F4" w:rsidP="000129F4">
      <w:pPr>
        <w:numPr>
          <w:ilvl w:val="0"/>
          <w:numId w:val="8"/>
        </w:numPr>
        <w:spacing w:after="0" w:line="200" w:lineRule="exact"/>
        <w:textAlignment w:val="baseline"/>
        <w:rPr>
          <w:rFonts w:eastAsia="Times New Roman" w:cstheme="minorHAnsi"/>
          <w:sz w:val="16"/>
          <w:szCs w:val="16"/>
        </w:rPr>
      </w:pPr>
      <w:r w:rsidRPr="000129F4">
        <w:rPr>
          <w:rFonts w:eastAsia="Times New Roman" w:cstheme="minorHAnsi"/>
          <w:b/>
          <w:bCs/>
          <w:sz w:val="16"/>
          <w:szCs w:val="16"/>
          <w:bdr w:val="none" w:sz="0" w:space="0" w:color="auto" w:frame="1"/>
        </w:rPr>
        <w:t>Hyperplasia</w:t>
      </w:r>
      <w:r w:rsidRPr="000129F4">
        <w:rPr>
          <w:rFonts w:eastAsia="Times New Roman" w:cstheme="minorHAnsi"/>
          <w:sz w:val="16"/>
          <w:szCs w:val="16"/>
          <w:bdr w:val="none" w:sz="0" w:space="0" w:color="auto" w:frame="1"/>
        </w:rPr>
        <w:t> (simple or nodular hyperplasia due to decreased iodine availability)</w:t>
      </w:r>
    </w:p>
    <w:p w14:paraId="5E71669F" w14:textId="77777777" w:rsidR="000129F4" w:rsidRPr="000129F4" w:rsidRDefault="000129F4" w:rsidP="000129F4">
      <w:pPr>
        <w:numPr>
          <w:ilvl w:val="0"/>
          <w:numId w:val="8"/>
        </w:numPr>
        <w:spacing w:after="0" w:line="200" w:lineRule="exact"/>
        <w:textAlignment w:val="baseline"/>
        <w:rPr>
          <w:rFonts w:eastAsia="Times New Roman" w:cstheme="minorHAnsi"/>
          <w:sz w:val="16"/>
          <w:szCs w:val="16"/>
        </w:rPr>
      </w:pPr>
      <w:r w:rsidRPr="000129F4">
        <w:rPr>
          <w:rFonts w:eastAsia="Times New Roman" w:cstheme="minorHAnsi"/>
          <w:b/>
          <w:bCs/>
          <w:sz w:val="16"/>
          <w:szCs w:val="16"/>
          <w:bdr w:val="none" w:sz="0" w:space="0" w:color="auto" w:frame="1"/>
        </w:rPr>
        <w:t>Immune related</w:t>
      </w:r>
      <w:r w:rsidRPr="000129F4">
        <w:rPr>
          <w:rFonts w:eastAsia="Times New Roman" w:cstheme="minorHAnsi"/>
          <w:sz w:val="16"/>
          <w:szCs w:val="16"/>
          <w:bdr w:val="none" w:sz="0" w:space="0" w:color="auto" w:frame="1"/>
        </w:rPr>
        <w:t> (autoimmune, or other mechanisms of thyroiditis)</w:t>
      </w:r>
    </w:p>
    <w:p w14:paraId="3F7AD287" w14:textId="77777777" w:rsidR="000129F4" w:rsidRPr="000129F4" w:rsidRDefault="000129F4" w:rsidP="000129F4">
      <w:pPr>
        <w:numPr>
          <w:ilvl w:val="0"/>
          <w:numId w:val="8"/>
        </w:numPr>
        <w:spacing w:after="0" w:line="200" w:lineRule="exact"/>
        <w:textAlignment w:val="baseline"/>
        <w:rPr>
          <w:rFonts w:eastAsia="Times New Roman" w:cstheme="minorHAnsi"/>
          <w:sz w:val="16"/>
          <w:szCs w:val="16"/>
        </w:rPr>
      </w:pPr>
      <w:r w:rsidRPr="000129F4">
        <w:rPr>
          <w:rFonts w:eastAsia="Times New Roman" w:cstheme="minorHAnsi"/>
          <w:b/>
          <w:bCs/>
          <w:sz w:val="16"/>
          <w:szCs w:val="16"/>
          <w:bdr w:val="none" w:sz="0" w:space="0" w:color="auto" w:frame="1"/>
        </w:rPr>
        <w:t>Neoplasms </w:t>
      </w:r>
    </w:p>
    <w:p w14:paraId="65EB6D0B" w14:textId="77777777" w:rsidR="000129F4" w:rsidRPr="000129F4" w:rsidRDefault="000129F4" w:rsidP="00137B87">
      <w:pPr>
        <w:spacing w:after="0" w:line="200" w:lineRule="exact"/>
        <w:textAlignment w:val="baseline"/>
        <w:rPr>
          <w:rFonts w:eastAsia="Times New Roman" w:cstheme="minorHAnsi"/>
          <w:color w:val="36312D"/>
          <w:sz w:val="16"/>
          <w:szCs w:val="16"/>
        </w:rPr>
      </w:pPr>
      <w:r w:rsidRPr="000129F4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In clinicopathologic correl</w:t>
      </w:r>
      <w:r w:rsidR="00137B87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ation, we would ask some </w:t>
      </w:r>
      <w:r w:rsidR="00137B87" w:rsidRPr="007A26FE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questio</w:t>
      </w:r>
      <w:r w:rsidRPr="007A26FE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ns.</w:t>
      </w:r>
      <w:r w:rsidRPr="000129F4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 xml:space="preserve"> E</w:t>
      </w:r>
      <w:r w:rsidR="006B7EE5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.</w:t>
      </w:r>
      <w:r w:rsidRPr="000129F4">
        <w:rPr>
          <w:rFonts w:eastAsia="Times New Roman" w:cstheme="minorHAnsi"/>
          <w:color w:val="36312D"/>
          <w:sz w:val="16"/>
          <w:szCs w:val="16"/>
          <w:bdr w:val="none" w:sz="0" w:space="0" w:color="auto" w:frame="1"/>
        </w:rPr>
        <w:t>g. What condition is more likely to cause diffuse enlargement? Which causes a solitary nodule?</w:t>
      </w:r>
    </w:p>
    <w:p w14:paraId="13C31D55" w14:textId="77777777" w:rsidR="000129F4" w:rsidRDefault="000129F4" w:rsidP="00137B87">
      <w:pPr>
        <w:spacing w:after="0" w:line="200" w:lineRule="exact"/>
        <w:rPr>
          <w:b/>
          <w:sz w:val="16"/>
          <w:szCs w:val="16"/>
        </w:rPr>
      </w:pPr>
    </w:p>
    <w:p w14:paraId="3F4913A8" w14:textId="77777777" w:rsidR="00137B87" w:rsidRPr="00137B87" w:rsidRDefault="00137B87" w:rsidP="00137B87">
      <w:pPr>
        <w:spacing w:after="0" w:line="200" w:lineRule="exact"/>
        <w:rPr>
          <w:sz w:val="16"/>
          <w:szCs w:val="16"/>
        </w:rPr>
      </w:pPr>
      <w:proofErr w:type="spellStart"/>
      <w:r w:rsidRPr="00137B87">
        <w:rPr>
          <w:sz w:val="16"/>
          <w:szCs w:val="16"/>
        </w:rPr>
        <w:t>Mindmap</w:t>
      </w:r>
      <w:proofErr w:type="spellEnd"/>
      <w:r w:rsidR="007A26FE">
        <w:rPr>
          <w:sz w:val="16"/>
          <w:szCs w:val="16"/>
        </w:rPr>
        <w:t xml:space="preserve"> - Clinicopathologic correlation:</w:t>
      </w:r>
    </w:p>
    <w:p w14:paraId="7183DC56" w14:textId="2B5F3C92" w:rsidR="00570EC6" w:rsidRPr="00072AB3" w:rsidRDefault="00E77335" w:rsidP="00137B87">
      <w:pPr>
        <w:spacing w:after="0" w:line="200" w:lineRule="exact"/>
        <w:rPr>
          <w:sz w:val="14"/>
          <w:szCs w:val="14"/>
        </w:rPr>
      </w:pPr>
      <w:hyperlink r:id="rId11" w:history="1">
        <w:r w:rsidRPr="00024B5B">
          <w:rPr>
            <w:rStyle w:val="Hyperlink"/>
            <w:sz w:val="14"/>
            <w:szCs w:val="14"/>
          </w:rPr>
          <w:t>https://medicine.nus.edu.sg/pathweb/pathology-demystified/thyroid-pathology/thyroid-iii-clinicopathologic-correlates/</w:t>
        </w:r>
      </w:hyperlink>
    </w:p>
    <w:p w14:paraId="6AA8B3F2" w14:textId="77777777" w:rsidR="00072AB3" w:rsidRPr="007A26FE" w:rsidRDefault="00072AB3" w:rsidP="00137B87">
      <w:pPr>
        <w:spacing w:after="0" w:line="200" w:lineRule="exact"/>
        <w:rPr>
          <w:sz w:val="14"/>
          <w:szCs w:val="16"/>
        </w:rPr>
      </w:pPr>
    </w:p>
    <w:p w14:paraId="650C298C" w14:textId="77777777" w:rsidR="00137B87" w:rsidRPr="00137B87" w:rsidRDefault="00137B87" w:rsidP="00137B87">
      <w:pPr>
        <w:spacing w:after="0" w:line="200" w:lineRule="exact"/>
        <w:rPr>
          <w:b/>
          <w:sz w:val="16"/>
          <w:szCs w:val="16"/>
        </w:rPr>
      </w:pPr>
      <w:r w:rsidRPr="00137B87">
        <w:rPr>
          <w:b/>
          <w:sz w:val="16"/>
          <w:szCs w:val="16"/>
          <w:highlight w:val="yellow"/>
        </w:rPr>
        <w:t>Talking POTS and slides</w:t>
      </w:r>
      <w:r w:rsidRPr="00137B87">
        <w:rPr>
          <w:b/>
          <w:sz w:val="16"/>
          <w:szCs w:val="16"/>
        </w:rPr>
        <w:t xml:space="preserve"> </w:t>
      </w:r>
    </w:p>
    <w:p w14:paraId="1EA2C983" w14:textId="51EF4C32" w:rsidR="00137B87" w:rsidRPr="00072AB3" w:rsidRDefault="00E77335" w:rsidP="00137B87">
      <w:pPr>
        <w:spacing w:after="0" w:line="200" w:lineRule="exact"/>
        <w:rPr>
          <w:sz w:val="14"/>
          <w:szCs w:val="14"/>
        </w:rPr>
      </w:pPr>
      <w:hyperlink r:id="rId12" w:history="1">
        <w:r w:rsidRPr="00024B5B">
          <w:rPr>
            <w:rStyle w:val="Hyperlink"/>
            <w:sz w:val="14"/>
            <w:szCs w:val="14"/>
          </w:rPr>
          <w:t>https://medicine.nus.ed</w:t>
        </w:r>
        <w:r w:rsidRPr="00024B5B">
          <w:rPr>
            <w:rStyle w:val="Hyperlink"/>
            <w:sz w:val="14"/>
            <w:szCs w:val="14"/>
          </w:rPr>
          <w:t>u</w:t>
        </w:r>
        <w:r w:rsidRPr="00024B5B">
          <w:rPr>
            <w:rStyle w:val="Hyperlink"/>
            <w:sz w:val="14"/>
            <w:szCs w:val="14"/>
          </w:rPr>
          <w:t>.sg/pathweb/pathology-demystified/thyroid-pathology/thyroid-talking-pots-and-slides/</w:t>
        </w:r>
      </w:hyperlink>
    </w:p>
    <w:p w14:paraId="66195E69" w14:textId="77777777" w:rsidR="00072AB3" w:rsidRPr="007A26FE" w:rsidRDefault="00072AB3" w:rsidP="00137B87">
      <w:pPr>
        <w:spacing w:after="0" w:line="200" w:lineRule="exact"/>
        <w:rPr>
          <w:color w:val="C0504D" w:themeColor="accent2"/>
          <w:sz w:val="14"/>
          <w:szCs w:val="16"/>
        </w:rPr>
      </w:pPr>
    </w:p>
    <w:p w14:paraId="7647C858" w14:textId="77777777" w:rsidR="00137B87" w:rsidRPr="00137B87" w:rsidRDefault="00137B87" w:rsidP="00137B87">
      <w:pPr>
        <w:spacing w:after="0" w:line="200" w:lineRule="exact"/>
        <w:rPr>
          <w:b/>
          <w:sz w:val="16"/>
          <w:szCs w:val="16"/>
        </w:rPr>
      </w:pPr>
      <w:r w:rsidRPr="00137B87">
        <w:rPr>
          <w:b/>
          <w:sz w:val="16"/>
          <w:szCs w:val="16"/>
          <w:highlight w:val="yellow"/>
        </w:rPr>
        <w:t>Quiz</w:t>
      </w:r>
    </w:p>
    <w:p w14:paraId="3ADDCEE1" w14:textId="0624FEE9" w:rsidR="00137B87" w:rsidRPr="00072AB3" w:rsidRDefault="00E77335">
      <w:pPr>
        <w:rPr>
          <w:sz w:val="14"/>
          <w:szCs w:val="14"/>
        </w:rPr>
      </w:pPr>
      <w:hyperlink r:id="rId13" w:history="1">
        <w:r w:rsidRPr="00024B5B">
          <w:rPr>
            <w:rStyle w:val="Hyperlink"/>
            <w:sz w:val="14"/>
            <w:szCs w:val="14"/>
          </w:rPr>
          <w:t>https://medicine.nus.edu.sg/pathweb/pathology-demystified/thyroid-pathology/thyroid-quiz/</w:t>
        </w:r>
      </w:hyperlink>
    </w:p>
    <w:p w14:paraId="6A5671C4" w14:textId="77777777" w:rsidR="00072AB3" w:rsidRPr="007A26FE" w:rsidRDefault="00072AB3">
      <w:pPr>
        <w:rPr>
          <w:sz w:val="14"/>
          <w:szCs w:val="16"/>
        </w:rPr>
      </w:pPr>
    </w:p>
    <w:p w14:paraId="115758DA" w14:textId="77777777" w:rsidR="00137B87" w:rsidRPr="00137B87" w:rsidRDefault="00137B87">
      <w:pPr>
        <w:rPr>
          <w:sz w:val="16"/>
          <w:szCs w:val="16"/>
        </w:rPr>
      </w:pPr>
    </w:p>
    <w:sectPr w:rsidR="00137B87" w:rsidRPr="00137B87" w:rsidSect="008C4E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2CE48" w14:textId="77777777" w:rsidR="007F3F2F" w:rsidRDefault="007F3F2F" w:rsidP="00D515E0">
      <w:pPr>
        <w:spacing w:after="0" w:line="240" w:lineRule="auto"/>
      </w:pPr>
      <w:r>
        <w:separator/>
      </w:r>
    </w:p>
  </w:endnote>
  <w:endnote w:type="continuationSeparator" w:id="0">
    <w:p w14:paraId="74DD3B7F" w14:textId="77777777" w:rsidR="007F3F2F" w:rsidRDefault="007F3F2F" w:rsidP="00D5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4BE2C" w14:textId="77777777" w:rsidR="00B52276" w:rsidRDefault="00B52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3B7CB" w14:textId="77777777" w:rsidR="00B52276" w:rsidRDefault="00B522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559B8" w14:textId="77777777" w:rsidR="00B52276" w:rsidRDefault="00B52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85A93" w14:textId="77777777" w:rsidR="007F3F2F" w:rsidRDefault="007F3F2F" w:rsidP="00D515E0">
      <w:pPr>
        <w:spacing w:after="0" w:line="240" w:lineRule="auto"/>
      </w:pPr>
      <w:r>
        <w:separator/>
      </w:r>
    </w:p>
  </w:footnote>
  <w:footnote w:type="continuationSeparator" w:id="0">
    <w:p w14:paraId="18E12D36" w14:textId="77777777" w:rsidR="007F3F2F" w:rsidRDefault="007F3F2F" w:rsidP="00D5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68350" w14:textId="77777777" w:rsidR="00B52276" w:rsidRDefault="00B52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8387E" w14:textId="7689EDEF" w:rsidR="00D515E0" w:rsidRDefault="00E77335">
    <w:pPr>
      <w:pStyle w:val="Header"/>
    </w:pPr>
    <w:r>
      <w:rPr>
        <w:noProof/>
      </w:rPr>
      <w:drawing>
        <wp:inline distT="0" distB="0" distL="0" distR="0" wp14:anchorId="2479DAAB" wp14:editId="55DB4ED4">
          <wp:extent cx="1770374" cy="410901"/>
          <wp:effectExtent l="0" t="0" r="1905" b="8255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033" cy="419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8B958" w14:textId="77777777" w:rsidR="00B52276" w:rsidRDefault="00B52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0FC0"/>
    <w:multiLevelType w:val="multilevel"/>
    <w:tmpl w:val="FBAA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9F31EA"/>
    <w:multiLevelType w:val="multilevel"/>
    <w:tmpl w:val="2BDE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BA2C6C"/>
    <w:multiLevelType w:val="multilevel"/>
    <w:tmpl w:val="F360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E31E83"/>
    <w:multiLevelType w:val="multilevel"/>
    <w:tmpl w:val="8C3E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B75653"/>
    <w:multiLevelType w:val="multilevel"/>
    <w:tmpl w:val="D4FC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E76538"/>
    <w:multiLevelType w:val="multilevel"/>
    <w:tmpl w:val="DD66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655AB3"/>
    <w:multiLevelType w:val="multilevel"/>
    <w:tmpl w:val="AA36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0D6FF2"/>
    <w:multiLevelType w:val="multilevel"/>
    <w:tmpl w:val="EEA4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EED"/>
    <w:rsid w:val="000129F4"/>
    <w:rsid w:val="00041E72"/>
    <w:rsid w:val="0004291F"/>
    <w:rsid w:val="00072AB3"/>
    <w:rsid w:val="001328C8"/>
    <w:rsid w:val="00137B87"/>
    <w:rsid w:val="00183467"/>
    <w:rsid w:val="0018634B"/>
    <w:rsid w:val="001C3795"/>
    <w:rsid w:val="00291D0B"/>
    <w:rsid w:val="00330D50"/>
    <w:rsid w:val="003B4E38"/>
    <w:rsid w:val="00570EC6"/>
    <w:rsid w:val="005812E4"/>
    <w:rsid w:val="006B7EE5"/>
    <w:rsid w:val="006E0CAC"/>
    <w:rsid w:val="00715607"/>
    <w:rsid w:val="007A26FE"/>
    <w:rsid w:val="007B053D"/>
    <w:rsid w:val="007F3F2F"/>
    <w:rsid w:val="00847935"/>
    <w:rsid w:val="008C4EED"/>
    <w:rsid w:val="00994BCF"/>
    <w:rsid w:val="009A6434"/>
    <w:rsid w:val="00A22F4E"/>
    <w:rsid w:val="00AD43DC"/>
    <w:rsid w:val="00AE78A3"/>
    <w:rsid w:val="00B11383"/>
    <w:rsid w:val="00B359F9"/>
    <w:rsid w:val="00B52276"/>
    <w:rsid w:val="00CB661C"/>
    <w:rsid w:val="00D05F47"/>
    <w:rsid w:val="00D515E0"/>
    <w:rsid w:val="00D76845"/>
    <w:rsid w:val="00DC4B1D"/>
    <w:rsid w:val="00DF5CE9"/>
    <w:rsid w:val="00E77335"/>
    <w:rsid w:val="00F44D4B"/>
    <w:rsid w:val="00F6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C2C9D"/>
  <w15:docId w15:val="{4D940DE9-BDDD-4EA2-AAC4-CCA4E0D3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4EED"/>
    <w:rPr>
      <w:b/>
      <w:bCs/>
    </w:rPr>
  </w:style>
  <w:style w:type="character" w:customStyle="1" w:styleId="apple-converted-space">
    <w:name w:val="apple-converted-space"/>
    <w:basedOn w:val="DefaultParagraphFont"/>
    <w:rsid w:val="008C4EED"/>
  </w:style>
  <w:style w:type="character" w:styleId="Emphasis">
    <w:name w:val="Emphasis"/>
    <w:basedOn w:val="DefaultParagraphFont"/>
    <w:uiPriority w:val="20"/>
    <w:qFormat/>
    <w:rsid w:val="008C4E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5E0"/>
  </w:style>
  <w:style w:type="paragraph" w:styleId="Footer">
    <w:name w:val="footer"/>
    <w:basedOn w:val="Normal"/>
    <w:link w:val="FooterChar"/>
    <w:uiPriority w:val="99"/>
    <w:unhideWhenUsed/>
    <w:rsid w:val="00D5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5E0"/>
  </w:style>
  <w:style w:type="character" w:styleId="Hyperlink">
    <w:name w:val="Hyperlink"/>
    <w:basedOn w:val="DefaultParagraphFont"/>
    <w:uiPriority w:val="99"/>
    <w:unhideWhenUsed/>
    <w:rsid w:val="00D515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6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2AB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2AB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77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alidalomari.weebly.com/lobes-and-relation.html" TargetMode="External"/><Relationship Id="rId13" Type="http://schemas.openxmlformats.org/officeDocument/2006/relationships/hyperlink" Target="https://medicine.nus.edu.sg/pathweb/pathology-demystified/thyroid-pathology/thyroid-quiz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medicine.nus.edu.sg/pathweb/pathology-demystified/thyroid-pathology/thyroid-talking-pots-and-slides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icine.nus.edu.sg/pathweb/pathology-demystified/thyroid-pathology/thyroid-iii-clinicopathologic-correlate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edicine.nus.edu.sg/pathweb/pathology-demystified/thyroid-pathology/thyroid-ii-function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KTPH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KTPH A&amp;E (AHPL)</dc:creator>
  <cp:lastModifiedBy>Norliana Binte Abdul Aziz</cp:lastModifiedBy>
  <cp:revision>5</cp:revision>
  <dcterms:created xsi:type="dcterms:W3CDTF">2018-01-15T10:34:00Z</dcterms:created>
  <dcterms:modified xsi:type="dcterms:W3CDTF">2020-10-08T08:06:00Z</dcterms:modified>
</cp:coreProperties>
</file>