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2" w:rsidRPr="00FB2BC2" w:rsidRDefault="00FB2BC2" w:rsidP="00FB2BC2">
      <w:pPr>
        <w:jc w:val="center"/>
        <w:rPr>
          <w:rFonts w:ascii="Arial" w:hAnsi="Arial" w:cs="Arial"/>
          <w:b/>
          <w:sz w:val="20"/>
          <w:szCs w:val="20"/>
        </w:rPr>
      </w:pPr>
      <w:r w:rsidRPr="00FB2BC2">
        <w:rPr>
          <w:rFonts w:ascii="Arial" w:hAnsi="Arial" w:cs="Arial"/>
          <w:b/>
          <w:noProof/>
          <w:sz w:val="20"/>
          <w:szCs w:val="20"/>
          <w:lang w:val="en-SG" w:eastAsia="zh-CN"/>
        </w:rPr>
        <w:drawing>
          <wp:anchor distT="0" distB="0" distL="114300" distR="114300" simplePos="0" relativeHeight="251658240" behindDoc="0" locked="0" layoutInCell="1" allowOverlap="1" wp14:anchorId="6565D601" wp14:editId="0ECFE41F">
            <wp:simplePos x="0" y="0"/>
            <wp:positionH relativeFrom="column">
              <wp:posOffset>-511175</wp:posOffset>
            </wp:positionH>
            <wp:positionV relativeFrom="paragraph">
              <wp:posOffset>-635635</wp:posOffset>
            </wp:positionV>
            <wp:extent cx="2951480" cy="686435"/>
            <wp:effectExtent l="0" t="0" r="1270" b="0"/>
            <wp:wrapNone/>
            <wp:docPr id="3" name="Picture 3" descr="CoBrand-CtrforMedical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rand-CtrforMedical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AC" w:rsidRDefault="00653F2E" w:rsidP="00FB2BC2">
      <w:pPr>
        <w:jc w:val="center"/>
        <w:rPr>
          <w:rFonts w:ascii="Arial" w:hAnsi="Arial" w:cs="Arial"/>
          <w:b/>
          <w:sz w:val="28"/>
          <w:szCs w:val="28"/>
        </w:rPr>
      </w:pPr>
      <w:r w:rsidRPr="00653F2E">
        <w:rPr>
          <w:rFonts w:ascii="Arial" w:hAnsi="Arial" w:cs="Arial"/>
          <w:b/>
          <w:sz w:val="28"/>
          <w:szCs w:val="28"/>
        </w:rPr>
        <w:t xml:space="preserve">Certificate </w:t>
      </w:r>
      <w:r w:rsidR="00820036">
        <w:rPr>
          <w:rFonts w:ascii="Arial" w:hAnsi="Arial" w:cs="Arial"/>
          <w:b/>
          <w:sz w:val="28"/>
          <w:szCs w:val="28"/>
        </w:rPr>
        <w:t xml:space="preserve">of Completion </w:t>
      </w:r>
      <w:r w:rsidRPr="00653F2E">
        <w:rPr>
          <w:rFonts w:ascii="Arial" w:hAnsi="Arial" w:cs="Arial"/>
          <w:b/>
          <w:sz w:val="28"/>
          <w:szCs w:val="28"/>
        </w:rPr>
        <w:t xml:space="preserve">in Medical </w:t>
      </w:r>
      <w:r w:rsidR="00820036">
        <w:rPr>
          <w:rFonts w:ascii="Arial" w:hAnsi="Arial" w:cs="Arial"/>
          <w:b/>
          <w:sz w:val="28"/>
          <w:szCs w:val="28"/>
        </w:rPr>
        <w:t>and</w:t>
      </w:r>
    </w:p>
    <w:p w:rsidR="00653F2E" w:rsidRDefault="00820036" w:rsidP="00FB2B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Health Professions </w:t>
      </w:r>
      <w:r w:rsidR="00653F2E" w:rsidRPr="00653F2E">
        <w:rPr>
          <w:rFonts w:ascii="Arial" w:hAnsi="Arial" w:cs="Arial"/>
          <w:b/>
          <w:sz w:val="28"/>
          <w:szCs w:val="28"/>
        </w:rPr>
        <w:t>Education</w:t>
      </w:r>
    </w:p>
    <w:p w:rsidR="00653F2E" w:rsidRPr="002A1A97" w:rsidRDefault="00653F2E" w:rsidP="00FB2BC2">
      <w:pPr>
        <w:jc w:val="center"/>
        <w:rPr>
          <w:rFonts w:ascii="Arial" w:hAnsi="Arial" w:cs="Arial"/>
          <w:b/>
          <w:sz w:val="16"/>
          <w:szCs w:val="16"/>
        </w:rPr>
      </w:pPr>
    </w:p>
    <w:p w:rsidR="002A1A97" w:rsidRPr="002A1A97" w:rsidRDefault="002A1A97" w:rsidP="00FB2BC2">
      <w:pPr>
        <w:jc w:val="center"/>
        <w:rPr>
          <w:rFonts w:ascii="Arial" w:hAnsi="Arial" w:cs="Arial"/>
          <w:b/>
          <w:sz w:val="16"/>
          <w:szCs w:val="16"/>
        </w:rPr>
      </w:pPr>
    </w:p>
    <w:p w:rsidR="00653F2E" w:rsidRPr="00FB2BC2" w:rsidRDefault="00653F2E" w:rsidP="00FB2BC2">
      <w:pPr>
        <w:jc w:val="center"/>
        <w:rPr>
          <w:rFonts w:ascii="Arial" w:hAnsi="Arial" w:cs="Arial"/>
          <w:b/>
        </w:rPr>
      </w:pPr>
      <w:r w:rsidRPr="00FB2BC2">
        <w:rPr>
          <w:rFonts w:ascii="Arial" w:hAnsi="Arial" w:cs="Arial"/>
          <w:b/>
          <w:color w:val="0000FF"/>
        </w:rPr>
        <w:t>LEARNING</w:t>
      </w:r>
      <w:r w:rsidR="00080DCB" w:rsidRPr="00FB2BC2">
        <w:rPr>
          <w:rFonts w:ascii="Arial" w:hAnsi="Arial" w:cs="Arial"/>
          <w:b/>
          <w:color w:val="0000FF"/>
        </w:rPr>
        <w:t xml:space="preserve"> ASSESSMENT</w:t>
      </w:r>
      <w:r w:rsidRPr="00FB2BC2">
        <w:rPr>
          <w:rFonts w:ascii="Arial" w:hAnsi="Arial" w:cs="Arial"/>
          <w:b/>
          <w:color w:val="0000FF"/>
        </w:rPr>
        <w:t xml:space="preserve"> PORTFOLIO</w:t>
      </w:r>
    </w:p>
    <w:p w:rsidR="00653F2E" w:rsidRPr="002A1A97" w:rsidRDefault="00653F2E" w:rsidP="00653F2E">
      <w:pPr>
        <w:rPr>
          <w:rFonts w:ascii="Arial" w:hAnsi="Arial" w:cs="Arial"/>
          <w:sz w:val="16"/>
          <w:szCs w:val="16"/>
        </w:rPr>
      </w:pPr>
    </w:p>
    <w:p w:rsidR="002A1A97" w:rsidRPr="002A1A97" w:rsidRDefault="002A1A97" w:rsidP="00653F2E">
      <w:pPr>
        <w:rPr>
          <w:rFonts w:ascii="Arial" w:hAnsi="Arial" w:cs="Arial"/>
          <w:sz w:val="16"/>
          <w:szCs w:val="16"/>
        </w:rPr>
      </w:pPr>
    </w:p>
    <w:p w:rsidR="00653F2E" w:rsidRDefault="00653F2E" w:rsidP="00653F2E">
      <w:pPr>
        <w:jc w:val="both"/>
        <w:rPr>
          <w:rFonts w:ascii="Arial" w:hAnsi="Arial" w:cs="Arial"/>
          <w:sz w:val="20"/>
          <w:szCs w:val="20"/>
        </w:rPr>
      </w:pPr>
      <w:r w:rsidRPr="000E2D1D">
        <w:rPr>
          <w:rFonts w:ascii="Arial" w:hAnsi="Arial" w:cs="Arial"/>
          <w:sz w:val="20"/>
          <w:szCs w:val="20"/>
        </w:rPr>
        <w:t>The Learning Portfolio serves as a templat</w:t>
      </w:r>
      <w:r w:rsidR="007E5FFA">
        <w:rPr>
          <w:rFonts w:ascii="Arial" w:hAnsi="Arial" w:cs="Arial"/>
          <w:sz w:val="20"/>
          <w:szCs w:val="20"/>
        </w:rPr>
        <w:t>e to review learning transfer to</w:t>
      </w:r>
      <w:r w:rsidRPr="000E2D1D">
        <w:rPr>
          <w:rFonts w:ascii="Arial" w:hAnsi="Arial" w:cs="Arial"/>
          <w:sz w:val="20"/>
          <w:szCs w:val="20"/>
        </w:rPr>
        <w:t xml:space="preserve"> the job. Please submit the completed Learning Portfolio </w:t>
      </w:r>
      <w:r>
        <w:rPr>
          <w:rFonts w:ascii="Arial" w:hAnsi="Arial" w:cs="Arial"/>
          <w:sz w:val="20"/>
          <w:szCs w:val="20"/>
        </w:rPr>
        <w:t>at the end of completion of all the core and elective modules</w:t>
      </w:r>
      <w:r w:rsidRPr="000E2D1D">
        <w:rPr>
          <w:rFonts w:ascii="Arial" w:hAnsi="Arial" w:cs="Arial"/>
          <w:sz w:val="20"/>
          <w:szCs w:val="20"/>
        </w:rPr>
        <w:t xml:space="preserve">. </w:t>
      </w:r>
    </w:p>
    <w:p w:rsidR="00345346" w:rsidRDefault="00345346" w:rsidP="00653F2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LightShading-Accent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20" w:firstRow="1" w:lastRow="0" w:firstColumn="0" w:lastColumn="1" w:noHBand="1" w:noVBand="1"/>
      </w:tblPr>
      <w:tblGrid>
        <w:gridCol w:w="1367"/>
        <w:gridCol w:w="3230"/>
        <w:gridCol w:w="1361"/>
        <w:gridCol w:w="3420"/>
      </w:tblGrid>
      <w:tr w:rsidR="00A761C7" w:rsidRPr="00D22D17" w:rsidTr="002A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D17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3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D17"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1C7" w:rsidRPr="00D22D17" w:rsidTr="002A1A97">
        <w:trPr>
          <w:trHeight w:val="530"/>
        </w:trPr>
        <w:tc>
          <w:tcPr>
            <w:tcW w:w="1367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Department </w:t>
            </w:r>
          </w:p>
        </w:tc>
        <w:tc>
          <w:tcPr>
            <w:tcW w:w="323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</w:t>
            </w:r>
          </w:p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2E" w:rsidRPr="00D22D17" w:rsidTr="002A1A97">
        <w:trPr>
          <w:trHeight w:val="539"/>
        </w:trPr>
        <w:tc>
          <w:tcPr>
            <w:tcW w:w="1367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23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1C7" w:rsidRPr="00D22D17" w:rsidTr="002A1A97">
        <w:trPr>
          <w:trHeight w:val="530"/>
        </w:trPr>
        <w:tc>
          <w:tcPr>
            <w:tcW w:w="1367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 Date of Program</w:t>
            </w:r>
          </w:p>
        </w:tc>
        <w:tc>
          <w:tcPr>
            <w:tcW w:w="323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653F2E" w:rsidRPr="002A1A97" w:rsidRDefault="00653F2E" w:rsidP="002A1A97">
            <w:pPr>
              <w:pStyle w:val="Head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1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Date of Program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</w:tcPr>
          <w:p w:rsidR="00653F2E" w:rsidRPr="00D22D17" w:rsidRDefault="00653F2E" w:rsidP="002A1A97">
            <w:pPr>
              <w:pStyle w:val="Head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5346" w:rsidRDefault="00345346"/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00"/>
        <w:gridCol w:w="7395"/>
        <w:gridCol w:w="1555"/>
      </w:tblGrid>
      <w:tr w:rsidR="00912817" w:rsidRPr="00912817" w:rsidTr="002D0C77">
        <w:trPr>
          <w:trHeight w:val="864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  <w:hideMark/>
          </w:tcPr>
          <w:p w:rsidR="00912817" w:rsidRPr="00912817" w:rsidRDefault="00912817" w:rsidP="0091281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Core Modules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  <w:hideMark/>
          </w:tcPr>
          <w:p w:rsidR="00912817" w:rsidRPr="00912817" w:rsidRDefault="00912817" w:rsidP="00912817">
            <w:pPr>
              <w:rPr>
                <w:rFonts w:ascii="Arial" w:hAnsi="Arial" w:cs="Arial"/>
                <w:color w:val="FFFFFF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FFFFFF" w:themeColor="background1"/>
                <w:sz w:val="20"/>
                <w:szCs w:val="20"/>
                <w:lang w:eastAsia="zh-CN"/>
              </w:rPr>
              <w:t>Date/s attended (dd/mm/yyyy)</w:t>
            </w:r>
          </w:p>
        </w:tc>
      </w:tr>
      <w:tr w:rsidR="00726B26" w:rsidRPr="00912817" w:rsidTr="002D0C77">
        <w:trPr>
          <w:trHeight w:val="57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 xml:space="preserve">Effective Course Design for Health Professional Education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>Competency Based Medical /Health Professional Education: Providing Effective Feedback to Enhance Learning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 xml:space="preserve">Scholarship of Teaching &amp; Learning (SoTL) </w:t>
            </w:r>
            <w:r w:rsidR="00B339C0">
              <w:rPr>
                <w:rFonts w:ascii="Arial" w:hAnsi="Arial" w:cs="Arial"/>
                <w:color w:val="333333"/>
                <w:szCs w:val="18"/>
              </w:rPr>
              <w:t>&amp; Research in Medical Education (RIME)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>Interactive Teaching-Learning Strategies in Small &amp; Large Group Settings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1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 xml:space="preserve">Assessment: </w:t>
            </w:r>
            <w:r w:rsidRPr="00726B26">
              <w:rPr>
                <w:rFonts w:ascii="Arial" w:hAnsi="Arial" w:cs="Arial"/>
                <w:i/>
                <w:color w:val="333333"/>
                <w:szCs w:val="18"/>
              </w:rPr>
              <w:t>(if you have selected assessment as 1 of your core module, you may select 1 from below)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>Assessment of Practical / Clinical Skills: Workplace Based Assessment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rPr>
                <w:rFonts w:ascii="Arial" w:hAnsi="Arial" w:cs="Arial"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>Competency Based Medical / Health Professional Education: Written Assessment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rPr>
                <w:rFonts w:ascii="Arial" w:hAnsi="Arial" w:cs="Arial"/>
                <w:i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 xml:space="preserve">Assessment of Practical / Clinical Skills: Multi-station Examinations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726B26" w:rsidRPr="00912817" w:rsidTr="002D0C77">
        <w:trPr>
          <w:trHeight w:val="360"/>
        </w:trPr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726B26" w:rsidRDefault="00726B26" w:rsidP="00726B26">
            <w:pPr>
              <w:pStyle w:val="ListParagraph"/>
              <w:spacing w:after="0" w:line="336" w:lineRule="auto"/>
              <w:ind w:left="1440"/>
              <w:rPr>
                <w:rFonts w:ascii="Arial" w:hAnsi="Arial" w:cs="Arial"/>
                <w:i/>
                <w:color w:val="333333"/>
                <w:szCs w:val="18"/>
              </w:rPr>
            </w:pPr>
            <w:r w:rsidRPr="00726B26">
              <w:rPr>
                <w:rFonts w:ascii="Arial" w:hAnsi="Arial" w:cs="Arial"/>
                <w:color w:val="333333"/>
                <w:szCs w:val="18"/>
              </w:rPr>
              <w:t xml:space="preserve">Portfolio for Learning &amp; Assessment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26" w:rsidRPr="00912817" w:rsidRDefault="00726B26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E23D0D" w:rsidRPr="00912817" w:rsidTr="002D0C77">
        <w:trPr>
          <w:trHeight w:val="864"/>
        </w:trPr>
        <w:tc>
          <w:tcPr>
            <w:tcW w:w="7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</w:tcPr>
          <w:p w:rsidR="00E23D0D" w:rsidRPr="00912817" w:rsidRDefault="00E23D0D" w:rsidP="00726B2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Elective Modules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FFFFFF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FFFFFF" w:themeColor="background1"/>
                <w:sz w:val="20"/>
                <w:szCs w:val="20"/>
                <w:lang w:eastAsia="zh-CN"/>
              </w:rPr>
              <w:t>Date/s attended (dd/mm/yyyy)</w:t>
            </w:r>
          </w:p>
        </w:tc>
      </w:tr>
      <w:tr w:rsidR="002D0C77" w:rsidRPr="00912817" w:rsidTr="00985A3B">
        <w:trPr>
          <w:trHeight w:val="576"/>
        </w:trPr>
        <w:tc>
          <w:tcPr>
            <w:tcW w:w="7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77" w:rsidRPr="00B339C0" w:rsidRDefault="002D0C77" w:rsidP="002D0C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D0C77">
              <w:rPr>
                <w:rFonts w:ascii="Arial" w:hAnsi="Arial" w:cs="Arial"/>
                <w:color w:val="333333"/>
              </w:rPr>
              <w:t>APMEC main conference + 1 pre-conference workshop</w:t>
            </w:r>
            <w:r w:rsidRPr="002D0C77">
              <w:rPr>
                <w:rFonts w:ascii="Arial" w:hAnsi="Arial" w:cs="Arial"/>
                <w:color w:val="333333"/>
              </w:rPr>
              <w:br/>
              <w:t>(Optional course: ESME-APMEC)</w:t>
            </w:r>
          </w:p>
          <w:p w:rsidR="00B339C0" w:rsidRPr="002D0C77" w:rsidRDefault="00B339C0" w:rsidP="00B339C0">
            <w:pPr>
              <w:pStyle w:val="ListParagrap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77" w:rsidRPr="00912817" w:rsidRDefault="002D0C77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2D0C77" w:rsidRPr="00912817" w:rsidTr="00985A3B">
        <w:trPr>
          <w:trHeight w:val="576"/>
        </w:trPr>
        <w:tc>
          <w:tcPr>
            <w:tcW w:w="7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77" w:rsidRPr="002D0C77" w:rsidRDefault="002D0C77" w:rsidP="002810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D0C7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Other CenMED faculty development workshops </w:t>
            </w:r>
          </w:p>
          <w:p w:rsidR="002D0C77" w:rsidRDefault="002D0C77" w:rsidP="0028105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          (minimum 2 workshops not selected as the core)</w:t>
            </w:r>
          </w:p>
          <w:p w:rsidR="00B339C0" w:rsidRDefault="00B339C0" w:rsidP="0028105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339C0" w:rsidRPr="00912817" w:rsidRDefault="00B339C0" w:rsidP="0028105E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C77" w:rsidRPr="00912817" w:rsidRDefault="002D0C77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  <w:tr w:rsidR="00E23D0D" w:rsidRPr="00912817" w:rsidTr="002D0C7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B339C0" w:rsidP="0072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lastRenderedPageBreak/>
              <w:t>a</w:t>
            </w:r>
            <w:r w:rsidR="00E23D0D" w:rsidRPr="0091281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0D" w:rsidRPr="00912817" w:rsidRDefault="00880EC7" w:rsidP="00726B2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Technology-Enhanced Learning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E23D0D" w:rsidRPr="00912817" w:rsidTr="002D0C7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B339C0" w:rsidP="00B33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b</w:t>
            </w:r>
            <w:r w:rsidR="00E23D0D" w:rsidRPr="0091281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0D" w:rsidRPr="00912817" w:rsidRDefault="00880EC7" w:rsidP="00726B2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Qualitative Research Methods in Health Professions Education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E23D0D" w:rsidRPr="00912817" w:rsidTr="002D0C7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B339C0" w:rsidP="00B33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880EC7" w:rsidRDefault="00880EC7" w:rsidP="002D0C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80EC7">
              <w:rPr>
                <w:rFonts w:ascii="Arial" w:hAnsi="Arial" w:cs="Arial"/>
                <w:sz w:val="20"/>
                <w:szCs w:val="20"/>
                <w:lang w:eastAsia="zh-CN"/>
              </w:rPr>
              <w:t>Quality Assurance &amp; Accreditation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E23D0D" w:rsidRPr="00912817" w:rsidTr="002D0C7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B339C0" w:rsidP="00B33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880EC7" w:rsidRDefault="00880EC7" w:rsidP="00B339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80EC7">
              <w:rPr>
                <w:rFonts w:ascii="Arial" w:hAnsi="Arial" w:cs="Arial"/>
                <w:sz w:val="20"/>
                <w:szCs w:val="20"/>
                <w:lang w:eastAsia="zh-CN"/>
              </w:rPr>
              <w:t>Leading &amp;</w:t>
            </w:r>
            <w:r w:rsidR="00B339C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Managing in Medical Education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E23D0D" w:rsidRPr="00912817" w:rsidTr="00880EC7">
        <w:trPr>
          <w:trHeight w:val="3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0D" w:rsidRPr="00912817" w:rsidRDefault="00B339C0" w:rsidP="0072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0D" w:rsidRPr="00880EC7" w:rsidRDefault="00880EC7" w:rsidP="00880EC7">
            <w:pPr>
              <w:tabs>
                <w:tab w:val="left" w:pos="1147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80EC7">
              <w:rPr>
                <w:rFonts w:ascii="Arial" w:hAnsi="Arial" w:cs="Arial"/>
                <w:sz w:val="20"/>
                <w:szCs w:val="20"/>
              </w:rPr>
              <w:t>Supporting the Learners Through Supervision, Coaching and Mentoring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0D" w:rsidRPr="00912817" w:rsidRDefault="00E23D0D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  <w:r w:rsidRPr="00912817"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  <w:t> </w:t>
            </w:r>
          </w:p>
        </w:tc>
      </w:tr>
      <w:tr w:rsidR="002D0C77" w:rsidRPr="00912817" w:rsidTr="00403862">
        <w:trPr>
          <w:trHeight w:val="576"/>
        </w:trPr>
        <w:tc>
          <w:tcPr>
            <w:tcW w:w="78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C77" w:rsidRPr="002D0C77" w:rsidRDefault="002D0C77" w:rsidP="002D0C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D0C77">
              <w:rPr>
                <w:rFonts w:ascii="Arial" w:hAnsi="Arial" w:cs="Arial"/>
                <w:color w:val="333333"/>
              </w:rPr>
              <w:t>Medical Education Conferences + workshop, such as AMEE, Ottawa, AAMC, ANZAME etc. For other conferences, prior approval from course administrators is required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C77" w:rsidRPr="00912817" w:rsidRDefault="002D0C77" w:rsidP="00726B26">
            <w:pPr>
              <w:rPr>
                <w:rFonts w:ascii="Arial" w:hAnsi="Arial" w:cs="Arial"/>
                <w:color w:val="244061"/>
                <w:sz w:val="20"/>
                <w:szCs w:val="20"/>
                <w:lang w:eastAsia="zh-CN"/>
              </w:rPr>
            </w:pPr>
          </w:p>
        </w:tc>
      </w:tr>
    </w:tbl>
    <w:p w:rsidR="002A1A97" w:rsidRDefault="002A1A97" w:rsidP="002A1A97">
      <w:pPr>
        <w:rPr>
          <w:rFonts w:ascii="Arial" w:hAnsi="Arial" w:cs="Arial"/>
          <w:sz w:val="20"/>
          <w:szCs w:val="20"/>
        </w:rPr>
      </w:pPr>
    </w:p>
    <w:p w:rsidR="00A22843" w:rsidRDefault="00F24619" w:rsidP="002A1A97">
      <w:pPr>
        <w:rPr>
          <w:rFonts w:ascii="Arial" w:hAnsi="Arial" w:cs="Arial"/>
          <w:b/>
          <w:sz w:val="20"/>
          <w:szCs w:val="20"/>
          <w:u w:val="single"/>
        </w:rPr>
      </w:pPr>
      <w:r w:rsidRPr="002A1A97">
        <w:rPr>
          <w:rFonts w:ascii="Arial" w:hAnsi="Arial" w:cs="Arial"/>
          <w:b/>
          <w:sz w:val="20"/>
          <w:szCs w:val="20"/>
        </w:rPr>
        <w:t xml:space="preserve">Section A: </w:t>
      </w:r>
      <w:r w:rsidR="00A22843" w:rsidRPr="002A1A97">
        <w:rPr>
          <w:rFonts w:ascii="Arial" w:hAnsi="Arial" w:cs="Arial"/>
          <w:b/>
          <w:sz w:val="20"/>
          <w:szCs w:val="20"/>
        </w:rPr>
        <w:t xml:space="preserve">Please complete the following </w:t>
      </w:r>
      <w:r w:rsidR="00A22843" w:rsidRPr="002A1A97">
        <w:rPr>
          <w:rFonts w:ascii="Arial" w:hAnsi="Arial" w:cs="Arial"/>
          <w:b/>
          <w:sz w:val="20"/>
          <w:szCs w:val="20"/>
          <w:u w:val="single"/>
        </w:rPr>
        <w:t>for each module</w:t>
      </w:r>
      <w:r w:rsidR="00E21301" w:rsidRPr="002A1A97">
        <w:rPr>
          <w:rFonts w:ascii="Arial" w:hAnsi="Arial" w:cs="Arial"/>
          <w:b/>
          <w:sz w:val="20"/>
          <w:szCs w:val="20"/>
          <w:u w:val="single"/>
        </w:rPr>
        <w:t xml:space="preserve"> completed</w:t>
      </w:r>
    </w:p>
    <w:p w:rsidR="002D0C77" w:rsidRPr="002D0C77" w:rsidRDefault="002D0C77" w:rsidP="002D0C77">
      <w:pPr>
        <w:rPr>
          <w:rFonts w:ascii="Arial" w:hAnsi="Arial" w:cs="Arial"/>
          <w:color w:val="FF0000"/>
          <w:sz w:val="20"/>
          <w:szCs w:val="20"/>
        </w:rPr>
      </w:pPr>
      <w:r w:rsidRPr="002D0C77">
        <w:rPr>
          <w:rFonts w:ascii="Arial" w:hAnsi="Arial" w:cs="Arial"/>
          <w:color w:val="FF0000"/>
          <w:sz w:val="20"/>
          <w:szCs w:val="20"/>
        </w:rPr>
        <w:t>*Please duplicate Section A for each of the modules</w:t>
      </w:r>
      <w:r>
        <w:rPr>
          <w:rFonts w:ascii="Arial" w:hAnsi="Arial" w:cs="Arial"/>
          <w:color w:val="FF0000"/>
          <w:sz w:val="20"/>
          <w:szCs w:val="20"/>
        </w:rPr>
        <w:t xml:space="preserve"> (core and elective)</w:t>
      </w:r>
      <w:r w:rsidRPr="002D0C77">
        <w:rPr>
          <w:rFonts w:ascii="Arial" w:hAnsi="Arial" w:cs="Arial"/>
          <w:color w:val="FF0000"/>
          <w:sz w:val="20"/>
          <w:szCs w:val="20"/>
        </w:rPr>
        <w:t xml:space="preserve"> taken.</w:t>
      </w:r>
    </w:p>
    <w:p w:rsidR="00641550" w:rsidRPr="00641550" w:rsidRDefault="00641550" w:rsidP="002A1A97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LightList-Accent5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22843" w:rsidTr="00FB2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A22843" w:rsidRDefault="00A22843" w:rsidP="00AD4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="00E21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CE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D4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732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A22843" w:rsidTr="002A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E21301" w:rsidRDefault="00E26992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>Self-rating –</w:t>
            </w:r>
            <w:r w:rsidR="007E373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W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hat do you consider your </w:t>
            </w:r>
            <w:r w:rsidRPr="00E26992">
              <w:rPr>
                <w:rFonts w:ascii="Arial" w:hAnsi="Arial" w:cs="Arial"/>
                <w:i/>
                <w:sz w:val="20"/>
                <w:szCs w:val="20"/>
                <w:lang w:val="en"/>
              </w:rPr>
              <w:t>curr</w:t>
            </w:r>
            <w:r w:rsidR="00E12C6C">
              <w:rPr>
                <w:rFonts w:ascii="Arial" w:hAnsi="Arial" w:cs="Arial"/>
                <w:i/>
                <w:sz w:val="20"/>
                <w:szCs w:val="20"/>
                <w:lang w:val="en"/>
              </w:rPr>
              <w:t>ent level of competency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="00377F4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(Low, Moderate, High) </w:t>
            </w:r>
            <w:r w:rsidR="00E12C6C">
              <w:rPr>
                <w:rFonts w:ascii="Arial" w:hAnsi="Arial" w:cs="Arial"/>
                <w:i/>
                <w:sz w:val="20"/>
                <w:szCs w:val="20"/>
                <w:lang w:val="en"/>
              </w:rPr>
              <w:t>in the topic covered by the module</w:t>
            </w:r>
            <w:r w:rsidR="00377F4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? </w:t>
            </w:r>
          </w:p>
          <w:p w:rsidR="00E21301" w:rsidRDefault="00E21301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59D" w:rsidRDefault="0080159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Pr="00D22D17" w:rsidRDefault="007E5FFA" w:rsidP="00A228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2843" w:rsidRDefault="00A2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59D" w:rsidTr="00FB2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SG"/>
              </w:rPr>
              <w:t>W</w:t>
            </w:r>
            <w:r w:rsidRPr="0080159D">
              <w:rPr>
                <w:rFonts w:ascii="Arial" w:hAnsi="Arial" w:cs="Arial"/>
                <w:i/>
                <w:sz w:val="20"/>
                <w:szCs w:val="20"/>
                <w:lang w:val="en-SG"/>
              </w:rPr>
              <w:t>hat was learned, how it was learned, when it was</w:t>
            </w:r>
            <w:r>
              <w:rPr>
                <w:rFonts w:ascii="Arial" w:hAnsi="Arial" w:cs="Arial"/>
                <w:i/>
                <w:sz w:val="20"/>
                <w:szCs w:val="20"/>
                <w:lang w:val="en-SG"/>
              </w:rPr>
              <w:t xml:space="preserve"> learned best, and,</w:t>
            </w:r>
            <w:r w:rsidRPr="0080159D">
              <w:rPr>
                <w:rFonts w:ascii="Arial" w:hAnsi="Arial" w:cs="Arial"/>
                <w:i/>
                <w:sz w:val="20"/>
                <w:szCs w:val="20"/>
                <w:lang w:val="en-SG"/>
              </w:rPr>
              <w:t xml:space="preserve"> why this learning is valuable</w:t>
            </w:r>
            <w:r>
              <w:rPr>
                <w:rFonts w:ascii="Arial" w:hAnsi="Arial" w:cs="Arial"/>
                <w:i/>
                <w:sz w:val="20"/>
                <w:szCs w:val="20"/>
                <w:lang w:val="en-SG"/>
              </w:rPr>
              <w:t>?</w:t>
            </w: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82FDF" w:rsidRDefault="00882FDF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053D9A" w:rsidRDefault="00053D9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053D9A" w:rsidRDefault="00053D9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82FDF" w:rsidRDefault="00882FDF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2E29AC" w:rsidRDefault="002E29AC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</w:tc>
      </w:tr>
      <w:tr w:rsidR="0080159D" w:rsidTr="00FB2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  <w:r w:rsidRPr="0080159D">
              <w:rPr>
                <w:rFonts w:ascii="Arial" w:hAnsi="Arial" w:cs="Arial"/>
                <w:i/>
                <w:sz w:val="20"/>
                <w:szCs w:val="20"/>
                <w:lang w:val="en-SG"/>
              </w:rPr>
              <w:t>What measures and acco</w:t>
            </w:r>
            <w:r>
              <w:rPr>
                <w:rFonts w:ascii="Arial" w:hAnsi="Arial" w:cs="Arial"/>
                <w:i/>
                <w:sz w:val="20"/>
                <w:szCs w:val="20"/>
                <w:lang w:val="en-SG"/>
              </w:rPr>
              <w:t>unting do you have of your learning (eg-instructor feedback by students)?</w:t>
            </w: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7E5FFA" w:rsidRDefault="007E5FFA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  <w:p w:rsidR="0080159D" w:rsidRDefault="0080159D" w:rsidP="008015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SG"/>
              </w:rPr>
            </w:pPr>
          </w:p>
        </w:tc>
      </w:tr>
    </w:tbl>
    <w:p w:rsidR="002D0C77" w:rsidRDefault="002D0C77">
      <w:pPr>
        <w:rPr>
          <w:rFonts w:ascii="Arial" w:hAnsi="Arial" w:cs="Arial"/>
          <w:sz w:val="20"/>
          <w:szCs w:val="20"/>
        </w:rPr>
      </w:pPr>
    </w:p>
    <w:p w:rsidR="002D0C77" w:rsidRDefault="002D0C77">
      <w:pPr>
        <w:rPr>
          <w:rFonts w:ascii="Arial" w:hAnsi="Arial" w:cs="Arial"/>
          <w:sz w:val="20"/>
          <w:szCs w:val="20"/>
        </w:rPr>
      </w:pPr>
    </w:p>
    <w:p w:rsidR="00882FDF" w:rsidRDefault="00F24619" w:rsidP="002A1A9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A1A97">
        <w:rPr>
          <w:rFonts w:ascii="Arial" w:hAnsi="Arial" w:cs="Arial"/>
          <w:b/>
          <w:sz w:val="20"/>
          <w:szCs w:val="20"/>
        </w:rPr>
        <w:t xml:space="preserve">Section B: </w:t>
      </w:r>
      <w:r w:rsidR="00882FDF" w:rsidRPr="002A1A97">
        <w:rPr>
          <w:rFonts w:ascii="Arial" w:hAnsi="Arial" w:cs="Arial"/>
          <w:b/>
          <w:sz w:val="20"/>
          <w:szCs w:val="20"/>
        </w:rPr>
        <w:t>Please complete the following 4 sections for your overall course (not for each module)</w:t>
      </w:r>
    </w:p>
    <w:tbl>
      <w:tblPr>
        <w:tblStyle w:val="LightList-Accent5"/>
        <w:tblW w:w="9468" w:type="dxa"/>
        <w:tblLook w:val="0480" w:firstRow="0" w:lastRow="0" w:firstColumn="1" w:lastColumn="0" w:noHBand="0" w:noVBand="1"/>
      </w:tblPr>
      <w:tblGrid>
        <w:gridCol w:w="9468"/>
      </w:tblGrid>
      <w:tr w:rsidR="00882FDF" w:rsidTr="008F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>S</w:t>
            </w:r>
            <w:r w:rsidRPr="00E26992">
              <w:rPr>
                <w:rFonts w:ascii="Arial" w:hAnsi="Arial" w:cs="Arial"/>
                <w:i/>
                <w:sz w:val="20"/>
                <w:szCs w:val="20"/>
                <w:lang w:val="en"/>
              </w:rPr>
              <w:t>elf-assessment narrative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>-</w:t>
            </w:r>
            <w:r w:rsidRPr="00E2699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Please share insights about your </w:t>
            </w:r>
            <w:r w:rsidRPr="00E2699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learning strengths and areas in need of improvement. 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Pr="00D22D17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FDF" w:rsidTr="008F0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22D17">
              <w:rPr>
                <w:rFonts w:ascii="Arial" w:hAnsi="Arial" w:cs="Arial"/>
                <w:i/>
                <w:sz w:val="20"/>
                <w:szCs w:val="20"/>
              </w:rPr>
              <w:t xml:space="preserve">Learning Outcome – Record how you have applied the </w:t>
            </w:r>
            <w:r w:rsidR="00641550">
              <w:rPr>
                <w:rFonts w:ascii="Arial" w:hAnsi="Arial" w:cs="Arial"/>
                <w:i/>
                <w:sz w:val="20"/>
                <w:szCs w:val="20"/>
              </w:rPr>
              <w:t xml:space="preserve">overall </w:t>
            </w:r>
            <w:r w:rsidRPr="00D22D17">
              <w:rPr>
                <w:rFonts w:ascii="Arial" w:hAnsi="Arial" w:cs="Arial"/>
                <w:i/>
                <w:sz w:val="20"/>
                <w:szCs w:val="20"/>
              </w:rPr>
              <w:t>knowle</w:t>
            </w:r>
            <w:r>
              <w:rPr>
                <w:rFonts w:ascii="Arial" w:hAnsi="Arial" w:cs="Arial"/>
                <w:i/>
                <w:sz w:val="20"/>
                <w:szCs w:val="20"/>
              </w:rPr>
              <w:t>dge and skills gained into your profession</w:t>
            </w:r>
            <w:r w:rsidRPr="00D22D17">
              <w:rPr>
                <w:rFonts w:ascii="Arial" w:hAnsi="Arial" w:cs="Arial"/>
                <w:i/>
                <w:sz w:val="20"/>
                <w:szCs w:val="20"/>
              </w:rPr>
              <w:t xml:space="preserve"> (e.g. in the projects or tasks assigned)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how these experiences helped you achieve the learning outcome</w:t>
            </w:r>
            <w:r w:rsidRPr="00D22D17">
              <w:rPr>
                <w:rFonts w:ascii="Arial" w:hAnsi="Arial" w:cs="Arial"/>
                <w:i/>
                <w:sz w:val="20"/>
                <w:szCs w:val="20"/>
              </w:rPr>
              <w:t>. Include contributions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/accomplishments</w:t>
            </w:r>
            <w:r w:rsidRPr="00D22D17">
              <w:rPr>
                <w:rFonts w:ascii="Arial" w:hAnsi="Arial" w:cs="Arial"/>
                <w:i/>
                <w:sz w:val="20"/>
                <w:szCs w:val="20"/>
              </w:rPr>
              <w:t xml:space="preserve"> you have made, if any</w:t>
            </w:r>
            <w:r w:rsidR="00641550">
              <w:rPr>
                <w:rFonts w:ascii="Arial" w:hAnsi="Arial" w:cs="Arial"/>
                <w:i/>
                <w:sz w:val="20"/>
                <w:szCs w:val="20"/>
              </w:rPr>
              <w:t xml:space="preserve"> (you may attach documentary evidence)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5FFA" w:rsidRDefault="007E5FFA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453D" w:rsidRDefault="004F453D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Pr="00D22D17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FDF" w:rsidTr="008F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What difference has your learning made in your profession?</w:t>
            </w: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Pr="00D22D17" w:rsidRDefault="00882FDF" w:rsidP="006404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2FDF" w:rsidTr="008F0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your future plan</w:t>
            </w:r>
            <w:r w:rsidRPr="0057793E">
              <w:rPr>
                <w:rFonts w:ascii="Arial" w:hAnsi="Arial" w:cs="Arial"/>
                <w:i/>
                <w:sz w:val="20"/>
                <w:szCs w:val="20"/>
              </w:rPr>
              <w:t xml:space="preserve"> to continue learning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medical education</w:t>
            </w:r>
            <w:r w:rsidRPr="0057793E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2FDF" w:rsidRPr="0057793E" w:rsidRDefault="00882FDF" w:rsidP="00640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82FDF" w:rsidRDefault="00882FDF">
      <w:pPr>
        <w:rPr>
          <w:rFonts w:ascii="Arial" w:hAnsi="Arial" w:cs="Arial"/>
          <w:sz w:val="20"/>
          <w:szCs w:val="20"/>
        </w:rPr>
      </w:pPr>
    </w:p>
    <w:p w:rsidR="00A22843" w:rsidRDefault="00A22843">
      <w:pPr>
        <w:rPr>
          <w:rFonts w:ascii="Arial" w:hAnsi="Arial" w:cs="Arial"/>
          <w:sz w:val="20"/>
          <w:szCs w:val="20"/>
        </w:rPr>
      </w:pPr>
    </w:p>
    <w:p w:rsidR="00A22843" w:rsidRDefault="00A22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candidate:</w:t>
      </w:r>
      <w:r w:rsidR="006605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</w:p>
    <w:p w:rsidR="00A22843" w:rsidRDefault="00A22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A22843" w:rsidRPr="00A22843" w:rsidRDefault="00A22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Date:</w:t>
      </w:r>
      <w:r w:rsidR="006605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</w:p>
    <w:sectPr w:rsidR="00A22843" w:rsidRPr="00A2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10" w:rsidRDefault="00701010" w:rsidP="00023272">
      <w:r>
        <w:separator/>
      </w:r>
    </w:p>
  </w:endnote>
  <w:endnote w:type="continuationSeparator" w:id="0">
    <w:p w:rsidR="00701010" w:rsidRDefault="00701010" w:rsidP="000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10" w:rsidRDefault="00701010" w:rsidP="00023272">
      <w:r>
        <w:separator/>
      </w:r>
    </w:p>
  </w:footnote>
  <w:footnote w:type="continuationSeparator" w:id="0">
    <w:p w:rsidR="00701010" w:rsidRDefault="00701010" w:rsidP="0002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72C0"/>
    <w:multiLevelType w:val="hybridMultilevel"/>
    <w:tmpl w:val="67AEFCD4"/>
    <w:lvl w:ilvl="0" w:tplc="C3ECD5E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4F14"/>
    <w:multiLevelType w:val="hybridMultilevel"/>
    <w:tmpl w:val="8668AE5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5C21"/>
    <w:multiLevelType w:val="hybridMultilevel"/>
    <w:tmpl w:val="0C6A8574"/>
    <w:lvl w:ilvl="0" w:tplc="6B1EF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E"/>
    <w:rsid w:val="00023272"/>
    <w:rsid w:val="00053D9A"/>
    <w:rsid w:val="00080DCB"/>
    <w:rsid w:val="000838F1"/>
    <w:rsid w:val="000C4AE9"/>
    <w:rsid w:val="000E56CF"/>
    <w:rsid w:val="00110CBC"/>
    <w:rsid w:val="00182BF4"/>
    <w:rsid w:val="001E21E9"/>
    <w:rsid w:val="0028105E"/>
    <w:rsid w:val="002A1A97"/>
    <w:rsid w:val="002D0C77"/>
    <w:rsid w:val="002E29AC"/>
    <w:rsid w:val="00345346"/>
    <w:rsid w:val="00377F43"/>
    <w:rsid w:val="00390A61"/>
    <w:rsid w:val="003D48F2"/>
    <w:rsid w:val="004115C6"/>
    <w:rsid w:val="004C2C1D"/>
    <w:rsid w:val="004F453D"/>
    <w:rsid w:val="0057793E"/>
    <w:rsid w:val="00641550"/>
    <w:rsid w:val="00653F2E"/>
    <w:rsid w:val="00660532"/>
    <w:rsid w:val="006E2899"/>
    <w:rsid w:val="00701010"/>
    <w:rsid w:val="00726B26"/>
    <w:rsid w:val="00743D98"/>
    <w:rsid w:val="007C5499"/>
    <w:rsid w:val="007D0631"/>
    <w:rsid w:val="007E3732"/>
    <w:rsid w:val="007E5FFA"/>
    <w:rsid w:val="0080159D"/>
    <w:rsid w:val="0081349D"/>
    <w:rsid w:val="00820036"/>
    <w:rsid w:val="008309C5"/>
    <w:rsid w:val="00880EC7"/>
    <w:rsid w:val="00882FDF"/>
    <w:rsid w:val="008F0043"/>
    <w:rsid w:val="00912817"/>
    <w:rsid w:val="009B36E3"/>
    <w:rsid w:val="009E79D0"/>
    <w:rsid w:val="00A22843"/>
    <w:rsid w:val="00A60221"/>
    <w:rsid w:val="00A761C7"/>
    <w:rsid w:val="00AB2827"/>
    <w:rsid w:val="00AD4CE7"/>
    <w:rsid w:val="00B339C0"/>
    <w:rsid w:val="00C078AF"/>
    <w:rsid w:val="00D3017C"/>
    <w:rsid w:val="00DF1B59"/>
    <w:rsid w:val="00E12C6C"/>
    <w:rsid w:val="00E21301"/>
    <w:rsid w:val="00E23D0D"/>
    <w:rsid w:val="00E26992"/>
    <w:rsid w:val="00E9573F"/>
    <w:rsid w:val="00F24619"/>
    <w:rsid w:val="00F26124"/>
    <w:rsid w:val="00F6725A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6C988-8299-443A-B575-EA9032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F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9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761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213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213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edsearchterm">
    <w:name w:val="highlightedsearchterm"/>
    <w:basedOn w:val="DefaultParagraphFont"/>
    <w:rsid w:val="00E26992"/>
  </w:style>
  <w:style w:type="table" w:styleId="LightList-Accent5">
    <w:name w:val="Light List Accent 5"/>
    <w:basedOn w:val="TableNormal"/>
    <w:uiPriority w:val="61"/>
    <w:rsid w:val="007E37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A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12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B26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  <w:lang w:val="en-SG" w:eastAsia="zh-C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Nayak</dc:creator>
  <cp:lastModifiedBy>Loo Choy Hong, Emily</cp:lastModifiedBy>
  <cp:revision>2</cp:revision>
  <cp:lastPrinted>2013-09-04T08:14:00Z</cp:lastPrinted>
  <dcterms:created xsi:type="dcterms:W3CDTF">2019-08-29T09:46:00Z</dcterms:created>
  <dcterms:modified xsi:type="dcterms:W3CDTF">2019-08-29T09:46:00Z</dcterms:modified>
</cp:coreProperties>
</file>